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4D" w:rsidRDefault="00586636">
      <w:pPr>
        <w:pStyle w:val="30"/>
        <w:shd w:val="clear" w:color="auto" w:fill="auto"/>
        <w:spacing w:after="213"/>
        <w:ind w:left="20"/>
      </w:pPr>
      <w:r>
        <w:t>Аналіз регуляторного впливу</w:t>
      </w:r>
      <w:r>
        <w:br/>
      </w:r>
      <w:r w:rsidR="00E9164D">
        <w:t>рішення Березанської міської ради</w:t>
      </w:r>
    </w:p>
    <w:p w:rsidR="00985026" w:rsidRDefault="00586636">
      <w:pPr>
        <w:pStyle w:val="30"/>
        <w:shd w:val="clear" w:color="auto" w:fill="auto"/>
        <w:spacing w:after="213"/>
        <w:ind w:left="20"/>
      </w:pPr>
      <w:r>
        <w:rPr>
          <w:rStyle w:val="31"/>
        </w:rPr>
        <w:t>«</w:t>
      </w:r>
      <w:r>
        <w:t>Про Примірн</w:t>
      </w:r>
      <w:r w:rsidR="00E9164D">
        <w:t>ий</w:t>
      </w:r>
      <w:r>
        <w:t xml:space="preserve"> догов</w:t>
      </w:r>
      <w:r w:rsidR="00E9164D">
        <w:t>ір</w:t>
      </w:r>
      <w:r>
        <w:t xml:space="preserve"> оренди </w:t>
      </w:r>
      <w:r w:rsidR="00E9164D">
        <w:t xml:space="preserve">комунального </w:t>
      </w:r>
      <w:r>
        <w:t xml:space="preserve"> майна</w:t>
      </w:r>
      <w:r>
        <w:rPr>
          <w:rStyle w:val="31"/>
        </w:rPr>
        <w:t>»</w:t>
      </w:r>
    </w:p>
    <w:p w:rsidR="00985026" w:rsidRDefault="00586636">
      <w:pPr>
        <w:pStyle w:val="10"/>
        <w:keepNext/>
        <w:keepLines/>
        <w:numPr>
          <w:ilvl w:val="0"/>
          <w:numId w:val="1"/>
        </w:numPr>
        <w:shd w:val="clear" w:color="auto" w:fill="auto"/>
        <w:tabs>
          <w:tab w:val="left" w:pos="3454"/>
        </w:tabs>
        <w:spacing w:before="0" w:after="184" w:line="280" w:lineRule="exact"/>
        <w:ind w:left="3160"/>
      </w:pPr>
      <w:bookmarkStart w:id="0" w:name="bookmark0"/>
      <w:r>
        <w:t>Визначення проблеми</w:t>
      </w:r>
      <w:bookmarkEnd w:id="0"/>
    </w:p>
    <w:p w:rsidR="005A160D" w:rsidRDefault="00586636">
      <w:pPr>
        <w:pStyle w:val="20"/>
        <w:shd w:val="clear" w:color="auto" w:fill="auto"/>
        <w:spacing w:before="0"/>
        <w:ind w:firstLine="740"/>
      </w:pPr>
      <w:r>
        <w:t>Верховною Радою України прийнято Закон України від 03 жовтня 2019 року № 157-ІХ «Про оренду державного та комунального майна України»</w:t>
      </w:r>
      <w:r w:rsidR="00414B09" w:rsidRPr="00414B09">
        <w:rPr>
          <w:lang w:eastAsia="ru-RU"/>
        </w:rPr>
        <w:t xml:space="preserve"> </w:t>
      </w:r>
      <w:r w:rsidR="00414B09" w:rsidRPr="00FE67E7">
        <w:rPr>
          <w:lang w:eastAsia="ru-RU"/>
        </w:rPr>
        <w:t>(далі – Закон)</w:t>
      </w:r>
      <w:r>
        <w:t xml:space="preserve">, </w:t>
      </w:r>
      <w:r w:rsidR="00414B09">
        <w:rPr>
          <w:lang w:eastAsia="ru-RU"/>
        </w:rPr>
        <w:t>частиною другою статті 2 якого</w:t>
      </w:r>
      <w:r w:rsidR="00414B09" w:rsidRPr="00FE67E7">
        <w:rPr>
          <w:lang w:eastAsia="ru-RU"/>
        </w:rPr>
        <w:t xml:space="preserve"> </w:t>
      </w:r>
      <w:r w:rsidR="00414B09" w:rsidRPr="00FE67E7">
        <w:t>визначено, що передача в оренду майна, що перебуває у комунальній власності, здійснюється органами місцевого самоврядування</w:t>
      </w:r>
      <w:r w:rsidR="00414B09">
        <w:t xml:space="preserve"> відповідно до вимог цього Закону. Статтею 16 Закону також встановлено, що договір оренди </w:t>
      </w:r>
      <w:r w:rsidR="005A160D">
        <w:t xml:space="preserve">майна комунальної власності </w:t>
      </w:r>
      <w:r w:rsidR="00414B09">
        <w:t>формується на підставі примірного договору оренди, що затверджується представницькими органами місцевого самоврядування</w:t>
      </w:r>
      <w:r w:rsidR="005A160D">
        <w:t>.</w:t>
      </w:r>
      <w:r w:rsidR="00414B09">
        <w:t xml:space="preserve"> </w:t>
      </w:r>
    </w:p>
    <w:p w:rsidR="00985026" w:rsidRDefault="00586636">
      <w:pPr>
        <w:pStyle w:val="20"/>
        <w:shd w:val="clear" w:color="auto" w:fill="auto"/>
        <w:spacing w:before="0"/>
        <w:ind w:firstLine="740"/>
      </w:pPr>
      <w:r>
        <w:t>З огляду на зазначене, а також на виконання пункту 8 Прикінцевих та перехідних положень Закону</w:t>
      </w:r>
      <w:r w:rsidR="005A160D">
        <w:t xml:space="preserve"> </w:t>
      </w:r>
      <w:r>
        <w:t>постала потреба розроблення відповідного нормативного акта.</w:t>
      </w:r>
    </w:p>
    <w:p w:rsidR="00985026" w:rsidRPr="00412BF2" w:rsidRDefault="00E21D8C" w:rsidP="00412BF2">
      <w:pPr>
        <w:pStyle w:val="30"/>
        <w:shd w:val="clear" w:color="auto" w:fill="auto"/>
        <w:spacing w:after="213"/>
        <w:ind w:left="20"/>
        <w:jc w:val="both"/>
        <w:rPr>
          <w:b w:val="0"/>
        </w:rPr>
      </w:pPr>
      <w:r>
        <w:rPr>
          <w:b w:val="0"/>
        </w:rPr>
        <w:t xml:space="preserve">         Відділом економіки</w:t>
      </w:r>
      <w:r w:rsidR="005A160D" w:rsidRPr="00E21D8C">
        <w:rPr>
          <w:b w:val="0"/>
        </w:rPr>
        <w:t xml:space="preserve"> та інвестиційного розвитку виконавчого комітету Березанської міської ради </w:t>
      </w:r>
      <w:r w:rsidR="00586636" w:rsidRPr="00E21D8C">
        <w:rPr>
          <w:b w:val="0"/>
        </w:rPr>
        <w:t xml:space="preserve"> розроблено проєкт </w:t>
      </w:r>
      <w:r w:rsidRPr="00E21D8C">
        <w:rPr>
          <w:b w:val="0"/>
        </w:rPr>
        <w:t xml:space="preserve">рішення Березанської міської ради </w:t>
      </w:r>
      <w:r w:rsidRPr="00E21D8C">
        <w:rPr>
          <w:rStyle w:val="31"/>
          <w:b/>
        </w:rPr>
        <w:t>«</w:t>
      </w:r>
      <w:r w:rsidRPr="00E21D8C">
        <w:rPr>
          <w:b w:val="0"/>
        </w:rPr>
        <w:t>Про Примірний договір оренди комунального  майна</w:t>
      </w:r>
      <w:r w:rsidRPr="00E21D8C">
        <w:rPr>
          <w:rStyle w:val="31"/>
          <w:b/>
        </w:rPr>
        <w:t>»</w:t>
      </w:r>
      <w:r w:rsidR="00412BF2">
        <w:rPr>
          <w:rStyle w:val="31"/>
          <w:b/>
        </w:rPr>
        <w:t xml:space="preserve"> </w:t>
      </w:r>
      <w:r w:rsidR="00586636" w:rsidRPr="00412BF2">
        <w:rPr>
          <w:b w:val="0"/>
        </w:rPr>
        <w:t xml:space="preserve">(далі - проєкт акта, проєкт </w:t>
      </w:r>
      <w:r w:rsidR="00412BF2">
        <w:rPr>
          <w:b w:val="0"/>
        </w:rPr>
        <w:t>рішення</w:t>
      </w:r>
      <w:r w:rsidR="00586636" w:rsidRPr="00412BF2">
        <w:rPr>
          <w:b w:val="0"/>
        </w:rPr>
        <w:t>).</w:t>
      </w:r>
    </w:p>
    <w:p w:rsidR="00985026" w:rsidRDefault="00586636">
      <w:pPr>
        <w:pStyle w:val="20"/>
        <w:shd w:val="clear" w:color="auto" w:fill="auto"/>
        <w:spacing w:before="0"/>
        <w:ind w:firstLine="740"/>
      </w:pPr>
      <w:r>
        <w:t>Зазначен</w:t>
      </w:r>
      <w:r w:rsidR="00412BF2">
        <w:t xml:space="preserve">им рішенням </w:t>
      </w:r>
      <w:r>
        <w:t>затверджу</w:t>
      </w:r>
      <w:r w:rsidR="00412BF2">
        <w:t>ється</w:t>
      </w:r>
      <w:r>
        <w:t xml:space="preserve"> Примірний договір оренди індивідуально визначеного майна (нерухомого або іншого), що належить до </w:t>
      </w:r>
      <w:r w:rsidR="00C07439">
        <w:t>комунальної</w:t>
      </w:r>
      <w:r>
        <w:t xml:space="preserve"> власності.</w:t>
      </w:r>
    </w:p>
    <w:p w:rsidR="00985026" w:rsidRDefault="00586636">
      <w:pPr>
        <w:pStyle w:val="20"/>
        <w:shd w:val="clear" w:color="auto" w:fill="auto"/>
        <w:spacing w:before="0"/>
        <w:ind w:firstLine="740"/>
      </w:pPr>
      <w:r>
        <w:t xml:space="preserve">Наразі кількість чинних договорів оренди </w:t>
      </w:r>
      <w:r w:rsidR="00CC69A4">
        <w:t>комунального</w:t>
      </w:r>
      <w:r>
        <w:t xml:space="preserve"> майна </w:t>
      </w:r>
      <w:r w:rsidR="00E13243">
        <w:t xml:space="preserve">територіальної громади м.Березань </w:t>
      </w:r>
      <w:r>
        <w:t xml:space="preserve">становить </w:t>
      </w:r>
      <w:r w:rsidR="00E13243">
        <w:t>4</w:t>
      </w:r>
      <w:r w:rsidR="008D5E3C">
        <w:t>6</w:t>
      </w:r>
      <w:r w:rsidR="00E13243">
        <w:t xml:space="preserve"> </w:t>
      </w:r>
      <w:r>
        <w:t xml:space="preserve"> (за даними на </w:t>
      </w:r>
      <w:r w:rsidR="00CC69A4">
        <w:t>01 липня 2020 року</w:t>
      </w:r>
      <w:r>
        <w:t>).</w:t>
      </w:r>
    </w:p>
    <w:p w:rsidR="00985026" w:rsidRDefault="00586636">
      <w:pPr>
        <w:pStyle w:val="20"/>
        <w:shd w:val="clear" w:color="auto" w:fill="auto"/>
        <w:spacing w:before="0"/>
        <w:ind w:firstLine="740"/>
      </w:pPr>
      <w:r>
        <w:t xml:space="preserve">Як сторона договірних орендних відносин </w:t>
      </w:r>
      <w:r w:rsidR="008D5E3C">
        <w:t xml:space="preserve">Березанська міська рада </w:t>
      </w:r>
      <w:r>
        <w:t xml:space="preserve"> має забезпечити ефективне використання належного </w:t>
      </w:r>
      <w:r w:rsidR="002F0A3F">
        <w:t>громаді</w:t>
      </w:r>
      <w:r>
        <w:t xml:space="preserve"> майна, його схоронність та прибутковість.</w:t>
      </w:r>
    </w:p>
    <w:p w:rsidR="00985026" w:rsidRDefault="00586636">
      <w:pPr>
        <w:pStyle w:val="20"/>
        <w:shd w:val="clear" w:color="auto" w:fill="auto"/>
        <w:spacing w:before="0"/>
        <w:ind w:firstLine="740"/>
      </w:pPr>
      <w:r>
        <w:t xml:space="preserve">Надходження від плати за оренду </w:t>
      </w:r>
      <w:r w:rsidR="002F0A3F">
        <w:t>комунального майна</w:t>
      </w:r>
      <w:r>
        <w:t xml:space="preserve"> є джерелом  забезпечення важливих со</w:t>
      </w:r>
      <w:r w:rsidR="00A04EB5">
        <w:t>ціальних гарантій для населення</w:t>
      </w:r>
      <w:r>
        <w:t xml:space="preserve"> та спрямовуються, в </w:t>
      </w:r>
      <w:r>
        <w:rPr>
          <w:lang w:val="ru-RU" w:eastAsia="ru-RU" w:bidi="ru-RU"/>
        </w:rPr>
        <w:t xml:space="preserve">першу </w:t>
      </w:r>
      <w:r>
        <w:t xml:space="preserve">чергу, на фінансування захищених статей видатків </w:t>
      </w:r>
      <w:r w:rsidR="00BA5DF5">
        <w:t>місцевого бюджету.</w:t>
      </w:r>
    </w:p>
    <w:p w:rsidR="00985026" w:rsidRDefault="00586636">
      <w:pPr>
        <w:pStyle w:val="20"/>
        <w:shd w:val="clear" w:color="auto" w:fill="auto"/>
        <w:spacing w:before="0"/>
        <w:ind w:firstLine="740"/>
      </w:pPr>
      <w:r>
        <w:t>Форм</w:t>
      </w:r>
      <w:r w:rsidR="00B63082">
        <w:t>а</w:t>
      </w:r>
      <w:r>
        <w:t xml:space="preserve"> типов</w:t>
      </w:r>
      <w:r w:rsidR="00B63082">
        <w:t>ого</w:t>
      </w:r>
      <w:r>
        <w:t xml:space="preserve"> договор</w:t>
      </w:r>
      <w:r w:rsidR="00B63082">
        <w:t>у</w:t>
      </w:r>
      <w:r>
        <w:t xml:space="preserve"> оренди, яким до цього </w:t>
      </w:r>
      <w:r>
        <w:rPr>
          <w:lang w:val="ru-RU" w:eastAsia="ru-RU" w:bidi="ru-RU"/>
        </w:rPr>
        <w:t xml:space="preserve">часу </w:t>
      </w:r>
      <w:r>
        <w:t>керувалися учасники орендних відносин, бул</w:t>
      </w:r>
      <w:r w:rsidR="0008518B">
        <w:t>а</w:t>
      </w:r>
      <w:r>
        <w:t xml:space="preserve"> затверджен</w:t>
      </w:r>
      <w:r w:rsidR="0008518B">
        <w:t xml:space="preserve">а рішенням Березанської міської ради </w:t>
      </w:r>
      <w:r w:rsidR="00E75CD3">
        <w:rPr>
          <w:lang w:eastAsia="ru-RU"/>
        </w:rPr>
        <w:t>ради</w:t>
      </w:r>
      <w:r w:rsidR="00E75CD3" w:rsidRPr="0077741F">
        <w:rPr>
          <w:lang w:eastAsia="ru-RU"/>
        </w:rPr>
        <w:t xml:space="preserve"> від </w:t>
      </w:r>
      <w:r w:rsidR="00E75CD3">
        <w:rPr>
          <w:lang w:eastAsia="ru-RU"/>
        </w:rPr>
        <w:t>26.03.2010</w:t>
      </w:r>
      <w:r w:rsidR="00E75CD3" w:rsidRPr="0077741F">
        <w:rPr>
          <w:lang w:eastAsia="ru-RU"/>
        </w:rPr>
        <w:t xml:space="preserve"> </w:t>
      </w:r>
      <w:r w:rsidR="00E75CD3">
        <w:rPr>
          <w:lang w:eastAsia="ru-RU"/>
        </w:rPr>
        <w:t xml:space="preserve">    </w:t>
      </w:r>
      <w:r w:rsidR="00E75CD3" w:rsidRPr="0077741F">
        <w:rPr>
          <w:lang w:eastAsia="ru-RU"/>
        </w:rPr>
        <w:t xml:space="preserve">№ </w:t>
      </w:r>
      <w:r w:rsidR="00E75CD3">
        <w:rPr>
          <w:lang w:eastAsia="ru-RU"/>
        </w:rPr>
        <w:t>518-37-</w:t>
      </w:r>
      <w:r w:rsidR="00E75CD3">
        <w:rPr>
          <w:lang w:val="en-US" w:eastAsia="ru-RU"/>
        </w:rPr>
        <w:t>V</w:t>
      </w:r>
      <w:r w:rsidR="00E75CD3" w:rsidRPr="0077741F">
        <w:rPr>
          <w:lang w:eastAsia="ru-RU"/>
        </w:rPr>
        <w:t xml:space="preserve"> «Про </w:t>
      </w:r>
      <w:r w:rsidR="00E75CD3">
        <w:rPr>
          <w:lang w:eastAsia="ru-RU"/>
        </w:rPr>
        <w:t>удосконалення порядку оренди майна, що належить до комунальної власності територіальної громади міста Березань</w:t>
      </w:r>
      <w:r w:rsidR="00E75CD3" w:rsidRPr="0077741F">
        <w:rPr>
          <w:lang w:eastAsia="ru-RU"/>
        </w:rPr>
        <w:t>»</w:t>
      </w:r>
      <w:r w:rsidR="00A04EB5">
        <w:rPr>
          <w:lang w:eastAsia="ru-RU"/>
        </w:rPr>
        <w:t xml:space="preserve"> (пункт 4)</w:t>
      </w:r>
      <w:r w:rsidR="00E75CD3">
        <w:rPr>
          <w:lang w:eastAsia="ru-RU"/>
        </w:rPr>
        <w:t xml:space="preserve"> </w:t>
      </w:r>
      <w:r>
        <w:t>на виконання вимог статті 10 Закону України «Про оренду державного та комунального майна» № 2269-ХІІ від 10 квітня 1992 року, відповідно до якої «укладений сторонами договір оренди в частині істотних умов повинен відповідати типовому дого</w:t>
      </w:r>
      <w:r w:rsidR="00E75CD3">
        <w:t>вору оренди відповідного майна»</w:t>
      </w:r>
    </w:p>
    <w:p w:rsidR="00985026" w:rsidRDefault="00586636">
      <w:pPr>
        <w:pStyle w:val="20"/>
        <w:shd w:val="clear" w:color="auto" w:fill="auto"/>
        <w:spacing w:before="0"/>
        <w:ind w:firstLine="840"/>
      </w:pPr>
      <w:r>
        <w:t xml:space="preserve">Потрібно зазначити, що розроблення нового нормативного акта зумовлено не тільки вимогами Закону України від 03 жовтня 2019 року </w:t>
      </w:r>
      <w:r w:rsidR="003A14D5">
        <w:t xml:space="preserve">              </w:t>
      </w:r>
      <w:r>
        <w:t>№ 157-ІХ «Про оренду державного та комунального майна».</w:t>
      </w:r>
    </w:p>
    <w:p w:rsidR="00985026" w:rsidRDefault="00586636">
      <w:pPr>
        <w:pStyle w:val="20"/>
        <w:shd w:val="clear" w:color="auto" w:fill="auto"/>
        <w:spacing w:before="0"/>
        <w:ind w:firstLine="840"/>
      </w:pPr>
      <w:r>
        <w:t>Проєктом акта передбачено вирішення низки проблемних питань:</w:t>
      </w:r>
    </w:p>
    <w:p w:rsidR="00985026" w:rsidRDefault="00586636">
      <w:pPr>
        <w:pStyle w:val="20"/>
        <w:numPr>
          <w:ilvl w:val="0"/>
          <w:numId w:val="2"/>
        </w:numPr>
        <w:shd w:val="clear" w:color="auto" w:fill="auto"/>
        <w:tabs>
          <w:tab w:val="left" w:pos="995"/>
        </w:tabs>
        <w:spacing w:before="0"/>
        <w:ind w:firstLine="840"/>
      </w:pPr>
      <w:r>
        <w:lastRenderedPageBreak/>
        <w:t>необхідність врахувати нові підходи щодо оренди державного та комунального майна, зокрема, щодо визначення вартості об’єкта оренди; страхування об’єкта оренди; особливостей оренди об’єктів культурної спадщини; механізму компенсації здійснених невід’ємних поліпшень або зарахування їх в рахунок орендної плати;</w:t>
      </w:r>
    </w:p>
    <w:p w:rsidR="00985026" w:rsidRDefault="00586636">
      <w:pPr>
        <w:pStyle w:val="20"/>
        <w:numPr>
          <w:ilvl w:val="0"/>
          <w:numId w:val="2"/>
        </w:numPr>
        <w:shd w:val="clear" w:color="auto" w:fill="auto"/>
        <w:tabs>
          <w:tab w:val="left" w:pos="995"/>
        </w:tabs>
        <w:spacing w:before="0"/>
        <w:ind w:firstLine="840"/>
      </w:pPr>
      <w:r>
        <w:t>необхідність визначення прав та обов’язків сторін орендних відносин за договором;</w:t>
      </w:r>
    </w:p>
    <w:p w:rsidR="00985026" w:rsidRDefault="00586636">
      <w:pPr>
        <w:pStyle w:val="20"/>
        <w:numPr>
          <w:ilvl w:val="0"/>
          <w:numId w:val="2"/>
        </w:numPr>
        <w:shd w:val="clear" w:color="auto" w:fill="auto"/>
        <w:tabs>
          <w:tab w:val="left" w:pos="1052"/>
        </w:tabs>
        <w:spacing w:before="0"/>
        <w:ind w:firstLine="840"/>
      </w:pPr>
      <w:r>
        <w:t xml:space="preserve">забезпечення схоронності </w:t>
      </w:r>
      <w:r w:rsidR="0028455C">
        <w:t>комунального</w:t>
      </w:r>
      <w:r>
        <w:t xml:space="preserve"> майна</w:t>
      </w:r>
      <w:r w:rsidR="00886EB0">
        <w:t>.</w:t>
      </w:r>
    </w:p>
    <w:p w:rsidR="00886EB0" w:rsidRDefault="00886EB0" w:rsidP="00886EB0">
      <w:pPr>
        <w:pStyle w:val="20"/>
        <w:shd w:val="clear" w:color="auto" w:fill="auto"/>
        <w:tabs>
          <w:tab w:val="left" w:pos="1052"/>
        </w:tabs>
        <w:spacing w:before="0"/>
        <w:ind w:left="840"/>
      </w:pPr>
    </w:p>
    <w:p w:rsidR="00985026" w:rsidRDefault="00586636">
      <w:pPr>
        <w:pStyle w:val="22"/>
        <w:framePr w:w="9571" w:wrap="notBeside" w:vAnchor="text" w:hAnchor="text" w:xAlign="center" w:y="1"/>
        <w:shd w:val="clear" w:color="auto" w:fill="auto"/>
        <w:spacing w:line="280" w:lineRule="exact"/>
      </w:pPr>
      <w:r>
        <w:t>Основними групами (підгрупами), на які проблема справляє вплив є:</w:t>
      </w:r>
    </w:p>
    <w:tbl>
      <w:tblPr>
        <w:tblOverlap w:val="never"/>
        <w:tblW w:w="0" w:type="auto"/>
        <w:jc w:val="center"/>
        <w:tblLayout w:type="fixed"/>
        <w:tblCellMar>
          <w:left w:w="10" w:type="dxa"/>
          <w:right w:w="10" w:type="dxa"/>
        </w:tblCellMar>
        <w:tblLook w:val="04A0"/>
      </w:tblPr>
      <w:tblGrid>
        <w:gridCol w:w="4296"/>
        <w:gridCol w:w="2765"/>
        <w:gridCol w:w="2510"/>
      </w:tblGrid>
      <w:tr w:rsidR="00985026">
        <w:trPr>
          <w:trHeight w:hRule="exact" w:val="446"/>
          <w:jc w:val="center"/>
        </w:trPr>
        <w:tc>
          <w:tcPr>
            <w:tcW w:w="4296" w:type="dxa"/>
            <w:tcBorders>
              <w:top w:val="single" w:sz="4" w:space="0" w:color="auto"/>
              <w:left w:val="single" w:sz="4" w:space="0" w:color="auto"/>
            </w:tcBorders>
            <w:shd w:val="clear" w:color="auto" w:fill="FFFFFF"/>
            <w:vAlign w:val="bottom"/>
          </w:tcPr>
          <w:p w:rsidR="00985026" w:rsidRDefault="00586636">
            <w:pPr>
              <w:pStyle w:val="20"/>
              <w:framePr w:w="9571" w:wrap="notBeside" w:vAnchor="text" w:hAnchor="text" w:xAlign="center" w:y="1"/>
              <w:shd w:val="clear" w:color="auto" w:fill="auto"/>
              <w:spacing w:before="0" w:line="230" w:lineRule="exact"/>
              <w:jc w:val="center"/>
            </w:pPr>
            <w:r>
              <w:rPr>
                <w:rStyle w:val="2115pt"/>
              </w:rPr>
              <w:t>Групи (підгрупи)</w:t>
            </w:r>
          </w:p>
        </w:tc>
        <w:tc>
          <w:tcPr>
            <w:tcW w:w="2765" w:type="dxa"/>
            <w:tcBorders>
              <w:top w:val="single" w:sz="4" w:space="0" w:color="auto"/>
              <w:left w:val="single" w:sz="4" w:space="0" w:color="auto"/>
            </w:tcBorders>
            <w:shd w:val="clear" w:color="auto" w:fill="FFFFFF"/>
            <w:vAlign w:val="bottom"/>
          </w:tcPr>
          <w:p w:rsidR="00985026" w:rsidRDefault="00586636">
            <w:pPr>
              <w:pStyle w:val="20"/>
              <w:framePr w:w="9571" w:wrap="notBeside" w:vAnchor="text" w:hAnchor="text" w:xAlign="center" w:y="1"/>
              <w:shd w:val="clear" w:color="auto" w:fill="auto"/>
              <w:spacing w:before="0" w:line="230" w:lineRule="exact"/>
              <w:jc w:val="center"/>
            </w:pPr>
            <w:r>
              <w:rPr>
                <w:rStyle w:val="2115pt"/>
              </w:rPr>
              <w:t>Так</w:t>
            </w:r>
          </w:p>
        </w:tc>
        <w:tc>
          <w:tcPr>
            <w:tcW w:w="2510" w:type="dxa"/>
            <w:tcBorders>
              <w:top w:val="single" w:sz="4" w:space="0" w:color="auto"/>
              <w:left w:val="single" w:sz="4" w:space="0" w:color="auto"/>
              <w:right w:val="single" w:sz="4" w:space="0" w:color="auto"/>
            </w:tcBorders>
            <w:shd w:val="clear" w:color="auto" w:fill="FFFFFF"/>
            <w:vAlign w:val="bottom"/>
          </w:tcPr>
          <w:p w:rsidR="00985026" w:rsidRDefault="00586636">
            <w:pPr>
              <w:pStyle w:val="20"/>
              <w:framePr w:w="9571" w:wrap="notBeside" w:vAnchor="text" w:hAnchor="text" w:xAlign="center" w:y="1"/>
              <w:shd w:val="clear" w:color="auto" w:fill="auto"/>
              <w:spacing w:before="0" w:line="230" w:lineRule="exact"/>
              <w:jc w:val="center"/>
            </w:pPr>
            <w:r>
              <w:rPr>
                <w:rStyle w:val="2115pt"/>
              </w:rPr>
              <w:t>Ні</w:t>
            </w:r>
          </w:p>
        </w:tc>
      </w:tr>
      <w:tr w:rsidR="00985026">
        <w:trPr>
          <w:trHeight w:hRule="exact" w:val="422"/>
          <w:jc w:val="center"/>
        </w:trPr>
        <w:tc>
          <w:tcPr>
            <w:tcW w:w="4296" w:type="dxa"/>
            <w:tcBorders>
              <w:top w:val="single" w:sz="4" w:space="0" w:color="auto"/>
              <w:left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40" w:lineRule="exact"/>
              <w:jc w:val="left"/>
            </w:pPr>
            <w:r>
              <w:rPr>
                <w:rStyle w:val="212pt"/>
              </w:rPr>
              <w:t>Громадяни</w:t>
            </w:r>
          </w:p>
        </w:tc>
        <w:tc>
          <w:tcPr>
            <w:tcW w:w="2765" w:type="dxa"/>
            <w:tcBorders>
              <w:top w:val="single" w:sz="4" w:space="0" w:color="auto"/>
              <w:left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40" w:lineRule="exact"/>
              <w:jc w:val="center"/>
            </w:pPr>
            <w:r>
              <w:rPr>
                <w:rStyle w:val="212pt"/>
              </w:rPr>
              <w:t>-</w:t>
            </w:r>
          </w:p>
        </w:tc>
        <w:tc>
          <w:tcPr>
            <w:tcW w:w="2510" w:type="dxa"/>
            <w:tcBorders>
              <w:top w:val="single" w:sz="4" w:space="0" w:color="auto"/>
              <w:left w:val="single" w:sz="4" w:space="0" w:color="auto"/>
              <w:right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40" w:lineRule="exact"/>
              <w:jc w:val="center"/>
            </w:pPr>
            <w:r>
              <w:rPr>
                <w:rStyle w:val="212pt"/>
              </w:rPr>
              <w:t>+</w:t>
            </w:r>
          </w:p>
        </w:tc>
      </w:tr>
      <w:tr w:rsidR="00985026">
        <w:trPr>
          <w:trHeight w:hRule="exact" w:val="422"/>
          <w:jc w:val="center"/>
        </w:trPr>
        <w:tc>
          <w:tcPr>
            <w:tcW w:w="4296" w:type="dxa"/>
            <w:tcBorders>
              <w:top w:val="single" w:sz="4" w:space="0" w:color="auto"/>
              <w:left w:val="single" w:sz="4" w:space="0" w:color="auto"/>
            </w:tcBorders>
            <w:shd w:val="clear" w:color="auto" w:fill="FFFFFF"/>
            <w:vAlign w:val="center"/>
          </w:tcPr>
          <w:p w:rsidR="00985026" w:rsidRDefault="00886EB0">
            <w:pPr>
              <w:pStyle w:val="20"/>
              <w:framePr w:w="9571" w:wrap="notBeside" w:vAnchor="text" w:hAnchor="text" w:xAlign="center" w:y="1"/>
              <w:shd w:val="clear" w:color="auto" w:fill="auto"/>
              <w:spacing w:before="0" w:line="240" w:lineRule="exact"/>
              <w:jc w:val="left"/>
            </w:pPr>
            <w:r>
              <w:rPr>
                <w:rStyle w:val="212pt"/>
              </w:rPr>
              <w:t>Територіальна громада</w:t>
            </w:r>
          </w:p>
        </w:tc>
        <w:tc>
          <w:tcPr>
            <w:tcW w:w="2765" w:type="dxa"/>
            <w:tcBorders>
              <w:top w:val="single" w:sz="4" w:space="0" w:color="auto"/>
              <w:left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40" w:lineRule="exact"/>
              <w:jc w:val="center"/>
            </w:pPr>
            <w:r>
              <w:rPr>
                <w:rStyle w:val="212pt"/>
              </w:rPr>
              <w:t>+</w:t>
            </w:r>
          </w:p>
        </w:tc>
        <w:tc>
          <w:tcPr>
            <w:tcW w:w="2510" w:type="dxa"/>
            <w:tcBorders>
              <w:top w:val="single" w:sz="4" w:space="0" w:color="auto"/>
              <w:left w:val="single" w:sz="4" w:space="0" w:color="auto"/>
              <w:right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40" w:lineRule="exact"/>
              <w:jc w:val="center"/>
            </w:pPr>
            <w:r>
              <w:rPr>
                <w:rStyle w:val="212pt"/>
              </w:rPr>
              <w:t>-</w:t>
            </w:r>
          </w:p>
        </w:tc>
      </w:tr>
      <w:tr w:rsidR="00985026">
        <w:trPr>
          <w:trHeight w:hRule="exact" w:val="418"/>
          <w:jc w:val="center"/>
        </w:trPr>
        <w:tc>
          <w:tcPr>
            <w:tcW w:w="4296" w:type="dxa"/>
            <w:tcBorders>
              <w:top w:val="single" w:sz="4" w:space="0" w:color="auto"/>
              <w:left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40" w:lineRule="exact"/>
              <w:jc w:val="left"/>
            </w:pPr>
            <w:r>
              <w:rPr>
                <w:rStyle w:val="212pt"/>
              </w:rPr>
              <w:t>Суб'єкти господарювання,</w:t>
            </w:r>
          </w:p>
        </w:tc>
        <w:tc>
          <w:tcPr>
            <w:tcW w:w="2765" w:type="dxa"/>
            <w:tcBorders>
              <w:top w:val="single" w:sz="4" w:space="0" w:color="auto"/>
              <w:left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40" w:lineRule="exact"/>
              <w:jc w:val="center"/>
            </w:pPr>
            <w:r>
              <w:rPr>
                <w:rStyle w:val="212pt"/>
              </w:rPr>
              <w:t>+</w:t>
            </w:r>
          </w:p>
        </w:tc>
        <w:tc>
          <w:tcPr>
            <w:tcW w:w="2510" w:type="dxa"/>
            <w:tcBorders>
              <w:top w:val="single" w:sz="4" w:space="0" w:color="auto"/>
              <w:left w:val="single" w:sz="4" w:space="0" w:color="auto"/>
              <w:right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40" w:lineRule="exact"/>
              <w:jc w:val="center"/>
            </w:pPr>
            <w:r>
              <w:rPr>
                <w:rStyle w:val="212pt"/>
              </w:rPr>
              <w:t>-</w:t>
            </w:r>
          </w:p>
        </w:tc>
      </w:tr>
      <w:tr w:rsidR="00985026">
        <w:trPr>
          <w:trHeight w:hRule="exact" w:val="773"/>
          <w:jc w:val="center"/>
        </w:trPr>
        <w:tc>
          <w:tcPr>
            <w:tcW w:w="4296" w:type="dxa"/>
            <w:tcBorders>
              <w:top w:val="single" w:sz="4" w:space="0" w:color="auto"/>
              <w:left w:val="single" w:sz="4" w:space="0" w:color="auto"/>
              <w:bottom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98" w:lineRule="exact"/>
              <w:jc w:val="left"/>
            </w:pPr>
            <w:r>
              <w:rPr>
                <w:rStyle w:val="212pt"/>
              </w:rPr>
              <w:t>у тому числі суб'єкти малого підприємництва</w:t>
            </w:r>
          </w:p>
        </w:tc>
        <w:tc>
          <w:tcPr>
            <w:tcW w:w="2765" w:type="dxa"/>
            <w:tcBorders>
              <w:top w:val="single" w:sz="4" w:space="0" w:color="auto"/>
              <w:left w:val="single" w:sz="4" w:space="0" w:color="auto"/>
              <w:bottom w:val="single" w:sz="4" w:space="0" w:color="auto"/>
            </w:tcBorders>
            <w:shd w:val="clear" w:color="auto" w:fill="FFFFFF"/>
          </w:tcPr>
          <w:p w:rsidR="00985026" w:rsidRDefault="00586636">
            <w:pPr>
              <w:pStyle w:val="20"/>
              <w:framePr w:w="9571" w:wrap="notBeside" w:vAnchor="text" w:hAnchor="text" w:xAlign="center" w:y="1"/>
              <w:shd w:val="clear" w:color="auto" w:fill="auto"/>
              <w:spacing w:before="0" w:line="240" w:lineRule="exact"/>
              <w:jc w:val="center"/>
            </w:pPr>
            <w:r>
              <w:rPr>
                <w:rStyle w:val="212pt"/>
              </w:rPr>
              <w:t>+</w:t>
            </w: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985026" w:rsidRDefault="00586636">
            <w:pPr>
              <w:pStyle w:val="20"/>
              <w:framePr w:w="9571" w:wrap="notBeside" w:vAnchor="text" w:hAnchor="text" w:xAlign="center" w:y="1"/>
              <w:shd w:val="clear" w:color="auto" w:fill="auto"/>
              <w:spacing w:before="0" w:line="240" w:lineRule="exact"/>
              <w:jc w:val="center"/>
            </w:pPr>
            <w:r>
              <w:rPr>
                <w:rStyle w:val="212pt"/>
              </w:rPr>
              <w:t>-</w:t>
            </w:r>
          </w:p>
        </w:tc>
      </w:tr>
    </w:tbl>
    <w:p w:rsidR="00985026" w:rsidRDefault="00985026">
      <w:pPr>
        <w:framePr w:w="9571" w:wrap="notBeside" w:vAnchor="text" w:hAnchor="text" w:xAlign="center" w:y="1"/>
        <w:rPr>
          <w:sz w:val="2"/>
          <w:szCs w:val="2"/>
        </w:rPr>
      </w:pPr>
    </w:p>
    <w:p w:rsidR="00985026" w:rsidRDefault="00985026">
      <w:pPr>
        <w:rPr>
          <w:sz w:val="2"/>
          <w:szCs w:val="2"/>
        </w:rPr>
      </w:pPr>
    </w:p>
    <w:p w:rsidR="00985026" w:rsidRDefault="00586636">
      <w:pPr>
        <w:pStyle w:val="20"/>
        <w:shd w:val="clear" w:color="auto" w:fill="auto"/>
        <w:spacing w:before="258" w:line="374" w:lineRule="exact"/>
        <w:ind w:firstLine="840"/>
      </w:pPr>
      <w:r>
        <w:t>Урегулювання зазначених проблемних питань не може бути здійснено за допомогою ринкових механізмів або за допомогою чинних регуляторних актів чи шляхом внесення змін до них.</w:t>
      </w:r>
    </w:p>
    <w:p w:rsidR="00985026" w:rsidRDefault="00586636">
      <w:pPr>
        <w:pStyle w:val="20"/>
        <w:shd w:val="clear" w:color="auto" w:fill="auto"/>
        <w:spacing w:before="0" w:line="331" w:lineRule="exact"/>
        <w:ind w:firstLine="840"/>
      </w:pPr>
      <w:r>
        <w:t>Проблема може бути розв'язана за допомогою прийняття нового регуляторного акта.</w:t>
      </w:r>
    </w:p>
    <w:p w:rsidR="00886EB0" w:rsidRDefault="00886EB0">
      <w:pPr>
        <w:pStyle w:val="20"/>
        <w:shd w:val="clear" w:color="auto" w:fill="auto"/>
        <w:spacing w:before="0" w:line="331" w:lineRule="exact"/>
        <w:ind w:firstLine="840"/>
      </w:pPr>
    </w:p>
    <w:p w:rsidR="00985026" w:rsidRDefault="00586636">
      <w:pPr>
        <w:pStyle w:val="10"/>
        <w:keepNext/>
        <w:keepLines/>
        <w:numPr>
          <w:ilvl w:val="0"/>
          <w:numId w:val="1"/>
        </w:numPr>
        <w:shd w:val="clear" w:color="auto" w:fill="auto"/>
        <w:tabs>
          <w:tab w:val="left" w:pos="3099"/>
        </w:tabs>
        <w:spacing w:before="0" w:after="124" w:line="280" w:lineRule="exact"/>
        <w:ind w:left="2700"/>
      </w:pPr>
      <w:bookmarkStart w:id="1" w:name="bookmark1"/>
      <w:r>
        <w:t>Цілі державного регулювання</w:t>
      </w:r>
      <w:bookmarkEnd w:id="1"/>
    </w:p>
    <w:p w:rsidR="00985026" w:rsidRDefault="00586636" w:rsidP="00F023F1">
      <w:pPr>
        <w:pStyle w:val="20"/>
        <w:shd w:val="clear" w:color="auto" w:fill="auto"/>
        <w:spacing w:before="0" w:line="240" w:lineRule="auto"/>
        <w:ind w:firstLine="840"/>
      </w:pPr>
      <w:r>
        <w:t>Цілями державного регулювання є забезпечення виконання приписів Закону України від 03 жовтня 2019 року № 157-ІХ «Про оренду державного та комунального майна» створення документа, яким керуватимуться сторони договірних орендних відносин, а також визначення єдиного підходу до вирішення проблемних витань, пов’язаних із реалізацією новацій, визначених Законом України від 03 жовтня 2019 року № 157 -ІХ «Про оренду державного та комунального майна».</w:t>
      </w:r>
    </w:p>
    <w:p w:rsidR="00985026" w:rsidRDefault="00586636" w:rsidP="00F023F1">
      <w:pPr>
        <w:pStyle w:val="20"/>
        <w:shd w:val="clear" w:color="auto" w:fill="auto"/>
        <w:spacing w:before="0" w:line="240" w:lineRule="auto"/>
        <w:ind w:firstLine="840"/>
      </w:pPr>
      <w:r>
        <w:t xml:space="preserve">Регуляторний акт розроблено з метою забезпечення єдиних вимог до оформлення договірних відносин у сфері оренди </w:t>
      </w:r>
      <w:r w:rsidR="00BA5DFB">
        <w:t>комунального</w:t>
      </w:r>
      <w:r>
        <w:t xml:space="preserve"> майна.</w:t>
      </w:r>
    </w:p>
    <w:p w:rsidR="009E5A66" w:rsidRDefault="009E5A66" w:rsidP="00F023F1">
      <w:pPr>
        <w:pStyle w:val="20"/>
        <w:shd w:val="clear" w:color="auto" w:fill="auto"/>
        <w:spacing w:before="0" w:line="240" w:lineRule="auto"/>
        <w:ind w:firstLine="840"/>
      </w:pPr>
    </w:p>
    <w:p w:rsidR="00985026" w:rsidRDefault="00586636" w:rsidP="00F023F1">
      <w:pPr>
        <w:pStyle w:val="10"/>
        <w:keepNext/>
        <w:keepLines/>
        <w:numPr>
          <w:ilvl w:val="0"/>
          <w:numId w:val="1"/>
        </w:numPr>
        <w:shd w:val="clear" w:color="auto" w:fill="auto"/>
        <w:tabs>
          <w:tab w:val="left" w:pos="905"/>
        </w:tabs>
        <w:spacing w:before="0" w:after="0" w:line="240" w:lineRule="auto"/>
        <w:ind w:left="400"/>
      </w:pPr>
      <w:bookmarkStart w:id="2" w:name="bookmark2"/>
      <w:r>
        <w:t>Визначення та оцінка альтернативних способів досягнення цілей</w:t>
      </w:r>
      <w:bookmarkEnd w:id="2"/>
    </w:p>
    <w:p w:rsidR="00970E21" w:rsidRDefault="00586636" w:rsidP="00F023F1">
      <w:pPr>
        <w:pStyle w:val="20"/>
        <w:shd w:val="clear" w:color="auto" w:fill="auto"/>
        <w:spacing w:before="0" w:line="240" w:lineRule="auto"/>
        <w:ind w:firstLine="840"/>
      </w:pPr>
      <w:r>
        <w:t xml:space="preserve">1. Альтернативи визначено з огляду на вимоги Закону України від 03 жовтня 2019 року № 157-ІХ «Про оренду державного та комунального майна» та за результатами обговорення проблемних питань представниками </w:t>
      </w:r>
      <w:r w:rsidR="007E3929">
        <w:t>структурних підрозділів Березанської міської ради та її виконавчого комітету.</w:t>
      </w:r>
    </w:p>
    <w:p w:rsidR="00970E21" w:rsidRDefault="00970E21" w:rsidP="00F023F1">
      <w:pPr>
        <w:pStyle w:val="20"/>
        <w:shd w:val="clear" w:color="auto" w:fill="auto"/>
        <w:spacing w:before="0" w:line="240" w:lineRule="auto"/>
        <w:ind w:firstLine="840"/>
      </w:pPr>
    </w:p>
    <w:p w:rsidR="00970E21" w:rsidRDefault="00970E21" w:rsidP="00F023F1">
      <w:pPr>
        <w:pStyle w:val="20"/>
        <w:shd w:val="clear" w:color="auto" w:fill="auto"/>
        <w:spacing w:before="0" w:line="240" w:lineRule="auto"/>
        <w:ind w:firstLine="840"/>
      </w:pPr>
    </w:p>
    <w:p w:rsidR="002B1236" w:rsidRDefault="002B1236" w:rsidP="00F023F1">
      <w:pPr>
        <w:pStyle w:val="20"/>
        <w:shd w:val="clear" w:color="auto" w:fill="auto"/>
        <w:spacing w:before="0" w:line="240" w:lineRule="auto"/>
        <w:ind w:firstLine="840"/>
      </w:pPr>
    </w:p>
    <w:p w:rsidR="002B1236" w:rsidRDefault="002B1236" w:rsidP="00F023F1">
      <w:pPr>
        <w:pStyle w:val="20"/>
        <w:shd w:val="clear" w:color="auto" w:fill="auto"/>
        <w:spacing w:before="0" w:line="240" w:lineRule="auto"/>
        <w:ind w:firstLine="840"/>
      </w:pPr>
    </w:p>
    <w:p w:rsidR="00985026" w:rsidRDefault="007E3929" w:rsidP="00F023F1">
      <w:pPr>
        <w:pStyle w:val="20"/>
        <w:shd w:val="clear" w:color="auto" w:fill="auto"/>
        <w:spacing w:before="0" w:line="240" w:lineRule="auto"/>
        <w:ind w:firstLine="840"/>
      </w:pPr>
      <w:r>
        <w:t xml:space="preserve"> </w:t>
      </w:r>
    </w:p>
    <w:tbl>
      <w:tblPr>
        <w:tblOverlap w:val="never"/>
        <w:tblW w:w="0" w:type="auto"/>
        <w:jc w:val="center"/>
        <w:tblLayout w:type="fixed"/>
        <w:tblCellMar>
          <w:left w:w="10" w:type="dxa"/>
          <w:right w:w="10" w:type="dxa"/>
        </w:tblCellMar>
        <w:tblLook w:val="04A0"/>
      </w:tblPr>
      <w:tblGrid>
        <w:gridCol w:w="4066"/>
        <w:gridCol w:w="5506"/>
      </w:tblGrid>
      <w:tr w:rsidR="00985026" w:rsidRPr="00705F40">
        <w:trPr>
          <w:trHeight w:hRule="exact" w:val="451"/>
          <w:jc w:val="center"/>
        </w:trPr>
        <w:tc>
          <w:tcPr>
            <w:tcW w:w="4066" w:type="dxa"/>
            <w:tcBorders>
              <w:top w:val="single" w:sz="4" w:space="0" w:color="auto"/>
              <w:left w:val="single" w:sz="4" w:space="0" w:color="auto"/>
            </w:tcBorders>
            <w:shd w:val="clear" w:color="auto" w:fill="FFFFFF"/>
            <w:vAlign w:val="bottom"/>
          </w:tcPr>
          <w:p w:rsidR="00985026" w:rsidRPr="00705F40" w:rsidRDefault="00586636" w:rsidP="00705F40">
            <w:pPr>
              <w:rPr>
                <w:rFonts w:ascii="Times New Roman" w:hAnsi="Times New Roman" w:cs="Times New Roman"/>
              </w:rPr>
            </w:pPr>
            <w:r w:rsidRPr="00705F40">
              <w:rPr>
                <w:rFonts w:ascii="Times New Roman" w:hAnsi="Times New Roman" w:cs="Times New Roman"/>
              </w:rPr>
              <w:lastRenderedPageBreak/>
              <w:t>Вид альтернативи</w:t>
            </w:r>
          </w:p>
        </w:tc>
        <w:tc>
          <w:tcPr>
            <w:tcW w:w="5506" w:type="dxa"/>
            <w:tcBorders>
              <w:top w:val="single" w:sz="4" w:space="0" w:color="auto"/>
              <w:left w:val="single" w:sz="4" w:space="0" w:color="auto"/>
              <w:right w:val="single" w:sz="4" w:space="0" w:color="auto"/>
            </w:tcBorders>
            <w:shd w:val="clear" w:color="auto" w:fill="FFFFFF"/>
            <w:vAlign w:val="bottom"/>
          </w:tcPr>
          <w:p w:rsidR="00985026" w:rsidRPr="00705F40" w:rsidRDefault="00586636" w:rsidP="00705F40">
            <w:pPr>
              <w:rPr>
                <w:rFonts w:ascii="Times New Roman" w:hAnsi="Times New Roman" w:cs="Times New Roman"/>
              </w:rPr>
            </w:pPr>
            <w:r w:rsidRPr="00705F40">
              <w:rPr>
                <w:rFonts w:ascii="Times New Roman" w:hAnsi="Times New Roman" w:cs="Times New Roman"/>
              </w:rPr>
              <w:t>Опис альтернативи</w:t>
            </w:r>
          </w:p>
        </w:tc>
      </w:tr>
      <w:tr w:rsidR="00985026" w:rsidRPr="00705F40" w:rsidTr="00705F40">
        <w:trPr>
          <w:trHeight w:hRule="exact" w:val="2571"/>
          <w:jc w:val="center"/>
        </w:trPr>
        <w:tc>
          <w:tcPr>
            <w:tcW w:w="4066" w:type="dxa"/>
            <w:tcBorders>
              <w:top w:val="single" w:sz="4" w:space="0" w:color="auto"/>
              <w:left w:val="single" w:sz="4" w:space="0" w:color="auto"/>
            </w:tcBorders>
            <w:shd w:val="clear" w:color="auto" w:fill="FFFFFF"/>
          </w:tcPr>
          <w:p w:rsidR="00985026" w:rsidRPr="00705F40" w:rsidRDefault="00586636" w:rsidP="00705F40">
            <w:pPr>
              <w:rPr>
                <w:rFonts w:ascii="Times New Roman" w:hAnsi="Times New Roman" w:cs="Times New Roman"/>
              </w:rPr>
            </w:pPr>
            <w:r w:rsidRPr="00705F40">
              <w:rPr>
                <w:rFonts w:ascii="Times New Roman" w:hAnsi="Times New Roman" w:cs="Times New Roman"/>
              </w:rPr>
              <w:t>Альтернатива 1</w:t>
            </w:r>
          </w:p>
        </w:tc>
        <w:tc>
          <w:tcPr>
            <w:tcW w:w="5506" w:type="dxa"/>
            <w:tcBorders>
              <w:top w:val="single" w:sz="4" w:space="0" w:color="auto"/>
              <w:left w:val="single" w:sz="4" w:space="0" w:color="auto"/>
              <w:right w:val="single" w:sz="4" w:space="0" w:color="auto"/>
            </w:tcBorders>
            <w:shd w:val="clear" w:color="auto" w:fill="FFFFFF"/>
            <w:vAlign w:val="bottom"/>
          </w:tcPr>
          <w:p w:rsidR="00985026" w:rsidRPr="00705F40" w:rsidRDefault="00586636" w:rsidP="00705F40">
            <w:pPr>
              <w:rPr>
                <w:rFonts w:ascii="Times New Roman" w:hAnsi="Times New Roman" w:cs="Times New Roman"/>
              </w:rPr>
            </w:pPr>
            <w:r w:rsidRPr="00705F40">
              <w:rPr>
                <w:rFonts w:ascii="Times New Roman" w:hAnsi="Times New Roman" w:cs="Times New Roman"/>
              </w:rPr>
              <w:t>Залишити чинний регуляторний акт (</w:t>
            </w:r>
            <w:r w:rsidR="006A7A4B" w:rsidRPr="00705F40">
              <w:rPr>
                <w:rFonts w:ascii="Times New Roman" w:hAnsi="Times New Roman" w:cs="Times New Roman"/>
              </w:rPr>
              <w:t xml:space="preserve">рішення Березанської міської ради </w:t>
            </w:r>
            <w:r w:rsidR="00EA31EB" w:rsidRPr="00705F40">
              <w:rPr>
                <w:rFonts w:ascii="Times New Roman" w:hAnsi="Times New Roman" w:cs="Times New Roman"/>
              </w:rPr>
              <w:t xml:space="preserve"> від 26.03.2010     № 518-37-V «Про удосконалення порядку оренди майна, що належить до комунальної власності територіальної громади міста Березань»</w:t>
            </w:r>
            <w:r w:rsidR="00E502CA" w:rsidRPr="00705F40">
              <w:rPr>
                <w:rFonts w:ascii="Times New Roman" w:hAnsi="Times New Roman" w:cs="Times New Roman"/>
              </w:rPr>
              <w:t>, пунк</w:t>
            </w:r>
            <w:r w:rsidR="00D9277B" w:rsidRPr="00705F40">
              <w:rPr>
                <w:rFonts w:ascii="Times New Roman" w:hAnsi="Times New Roman" w:cs="Times New Roman"/>
              </w:rPr>
              <w:t>т</w:t>
            </w:r>
            <w:r w:rsidR="00E502CA" w:rsidRPr="00705F40">
              <w:rPr>
                <w:rFonts w:ascii="Times New Roman" w:hAnsi="Times New Roman" w:cs="Times New Roman"/>
              </w:rPr>
              <w:t xml:space="preserve"> 4</w:t>
            </w:r>
            <w:r w:rsidRPr="00705F40">
              <w:rPr>
                <w:rFonts w:ascii="Times New Roman" w:hAnsi="Times New Roman" w:cs="Times New Roman"/>
              </w:rPr>
              <w:t>).</w:t>
            </w:r>
          </w:p>
          <w:p w:rsidR="00985026" w:rsidRPr="00705F40" w:rsidRDefault="00586636" w:rsidP="00705F40">
            <w:pPr>
              <w:rPr>
                <w:rFonts w:ascii="Times New Roman" w:hAnsi="Times New Roman" w:cs="Times New Roman"/>
              </w:rPr>
            </w:pPr>
            <w:r w:rsidRPr="00705F40">
              <w:rPr>
                <w:rFonts w:ascii="Times New Roman" w:hAnsi="Times New Roman" w:cs="Times New Roman"/>
              </w:rPr>
              <w:t>Невідповідність вимогам від 03 жовтня 2019 року № 157-ІХ «Про оренду державного і комунального майна».</w:t>
            </w:r>
          </w:p>
          <w:p w:rsidR="00985026" w:rsidRPr="00705F40" w:rsidRDefault="00586636" w:rsidP="00705F40">
            <w:pPr>
              <w:rPr>
                <w:rFonts w:ascii="Times New Roman" w:hAnsi="Times New Roman" w:cs="Times New Roman"/>
              </w:rPr>
            </w:pPr>
            <w:r w:rsidRPr="00705F40">
              <w:rPr>
                <w:rFonts w:ascii="Times New Roman" w:hAnsi="Times New Roman" w:cs="Times New Roman"/>
              </w:rPr>
              <w:t>Альтернатива є недоцільною.</w:t>
            </w:r>
          </w:p>
        </w:tc>
      </w:tr>
      <w:tr w:rsidR="00985026" w:rsidRPr="00705F40" w:rsidTr="00705F40">
        <w:trPr>
          <w:trHeight w:hRule="exact" w:val="1573"/>
          <w:jc w:val="center"/>
        </w:trPr>
        <w:tc>
          <w:tcPr>
            <w:tcW w:w="4066" w:type="dxa"/>
            <w:tcBorders>
              <w:top w:val="single" w:sz="4" w:space="0" w:color="auto"/>
              <w:left w:val="single" w:sz="4" w:space="0" w:color="auto"/>
              <w:bottom w:val="single" w:sz="4" w:space="0" w:color="auto"/>
            </w:tcBorders>
            <w:shd w:val="clear" w:color="auto" w:fill="FFFFFF"/>
          </w:tcPr>
          <w:p w:rsidR="00985026" w:rsidRPr="00705F40" w:rsidRDefault="00586636" w:rsidP="00705F40">
            <w:pPr>
              <w:rPr>
                <w:rFonts w:ascii="Times New Roman" w:hAnsi="Times New Roman" w:cs="Times New Roman"/>
              </w:rPr>
            </w:pPr>
            <w:r w:rsidRPr="00705F40">
              <w:rPr>
                <w:rFonts w:ascii="Times New Roman" w:hAnsi="Times New Roman" w:cs="Times New Roman"/>
              </w:rPr>
              <w:t>Альтернатива 2</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center"/>
          </w:tcPr>
          <w:p w:rsidR="00985026" w:rsidRPr="00705F40" w:rsidRDefault="00586636" w:rsidP="00705F40">
            <w:pPr>
              <w:rPr>
                <w:rFonts w:ascii="Times New Roman" w:hAnsi="Times New Roman" w:cs="Times New Roman"/>
              </w:rPr>
            </w:pPr>
            <w:r w:rsidRPr="00705F40">
              <w:rPr>
                <w:rFonts w:ascii="Times New Roman" w:hAnsi="Times New Roman" w:cs="Times New Roman"/>
              </w:rPr>
              <w:t>Прийняття нового регуляторного акта.</w:t>
            </w:r>
          </w:p>
          <w:p w:rsidR="00985026" w:rsidRPr="00705F40" w:rsidRDefault="00586636" w:rsidP="00705F40">
            <w:pPr>
              <w:rPr>
                <w:rFonts w:ascii="Times New Roman" w:hAnsi="Times New Roman" w:cs="Times New Roman"/>
              </w:rPr>
            </w:pPr>
            <w:r w:rsidRPr="00705F40">
              <w:rPr>
                <w:rFonts w:ascii="Times New Roman" w:hAnsi="Times New Roman" w:cs="Times New Roman"/>
              </w:rPr>
              <w:t>Відповідність вимогам Закону України від 03 жовтня 2019 року № 157-ІХ «Про оренду державного та комунального майна».</w:t>
            </w:r>
          </w:p>
          <w:p w:rsidR="00985026" w:rsidRPr="00705F40" w:rsidRDefault="00586636" w:rsidP="00705F40">
            <w:pPr>
              <w:rPr>
                <w:rFonts w:ascii="Times New Roman" w:hAnsi="Times New Roman" w:cs="Times New Roman"/>
              </w:rPr>
            </w:pPr>
            <w:r w:rsidRPr="00705F40">
              <w:rPr>
                <w:rFonts w:ascii="Times New Roman" w:hAnsi="Times New Roman" w:cs="Times New Roman"/>
              </w:rPr>
              <w:t>Найбільш доцільна альтернатива.</w:t>
            </w:r>
          </w:p>
        </w:tc>
      </w:tr>
    </w:tbl>
    <w:p w:rsidR="00AC054A" w:rsidRDefault="00AC054A">
      <w:pPr>
        <w:pStyle w:val="22"/>
        <w:framePr w:w="9571" w:wrap="notBeside" w:vAnchor="text" w:hAnchor="text" w:xAlign="center" w:y="1"/>
        <w:shd w:val="clear" w:color="auto" w:fill="auto"/>
        <w:spacing w:line="280" w:lineRule="exact"/>
      </w:pPr>
    </w:p>
    <w:p w:rsidR="00985026" w:rsidRDefault="00586636">
      <w:pPr>
        <w:pStyle w:val="22"/>
        <w:framePr w:w="9571" w:wrap="notBeside" w:vAnchor="text" w:hAnchor="text" w:xAlign="center" w:y="1"/>
        <w:shd w:val="clear" w:color="auto" w:fill="auto"/>
        <w:spacing w:line="280" w:lineRule="exact"/>
      </w:pPr>
      <w:r>
        <w:t>2. Оцінка вибраних альтернативних способів досягнення цілей</w:t>
      </w:r>
    </w:p>
    <w:p w:rsidR="009454C0" w:rsidRPr="009454C0" w:rsidRDefault="009454C0">
      <w:pPr>
        <w:pStyle w:val="22"/>
        <w:framePr w:w="9571" w:wrap="notBeside" w:vAnchor="text" w:hAnchor="text" w:xAlign="center" w:y="1"/>
        <w:shd w:val="clear" w:color="auto" w:fill="auto"/>
        <w:spacing w:line="280" w:lineRule="exact"/>
        <w:rPr>
          <w:i/>
        </w:rPr>
      </w:pPr>
      <w:r w:rsidRPr="009454C0">
        <w:rPr>
          <w:i/>
        </w:rPr>
        <w:t>Оцінка впливу на сферу інтересів територіальної громади</w:t>
      </w:r>
    </w:p>
    <w:p w:rsidR="00985026" w:rsidRPr="009454C0" w:rsidRDefault="00985026">
      <w:pPr>
        <w:framePr w:w="9571" w:wrap="notBeside" w:vAnchor="text" w:hAnchor="text" w:xAlign="center" w:y="1"/>
        <w:rPr>
          <w:i/>
          <w:sz w:val="2"/>
          <w:szCs w:val="2"/>
        </w:rPr>
      </w:pPr>
    </w:p>
    <w:p w:rsidR="00985026" w:rsidRPr="009454C0" w:rsidRDefault="00985026">
      <w:pPr>
        <w:rPr>
          <w:i/>
          <w:sz w:val="2"/>
          <w:szCs w:val="2"/>
        </w:rPr>
      </w:pPr>
    </w:p>
    <w:p w:rsidR="00985026" w:rsidRPr="009454C0" w:rsidRDefault="00985026">
      <w:pPr>
        <w:rPr>
          <w:i/>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49"/>
        <w:gridCol w:w="3863"/>
        <w:gridCol w:w="3716"/>
      </w:tblGrid>
      <w:tr w:rsidR="00985026" w:rsidRPr="00705F40" w:rsidTr="00DD57A4">
        <w:trPr>
          <w:trHeight w:hRule="exact" w:val="638"/>
          <w:jc w:val="center"/>
        </w:trPr>
        <w:tc>
          <w:tcPr>
            <w:tcW w:w="1949" w:type="dxa"/>
            <w:shd w:val="clear" w:color="auto" w:fill="FFFFFF"/>
            <w:vAlign w:val="bottom"/>
          </w:tcPr>
          <w:p w:rsidR="00985026" w:rsidRPr="00705F40" w:rsidRDefault="00586636" w:rsidP="00705F40">
            <w:pPr>
              <w:rPr>
                <w:rFonts w:ascii="Times New Roman" w:hAnsi="Times New Roman" w:cs="Times New Roman"/>
              </w:rPr>
            </w:pPr>
            <w:r w:rsidRPr="00705F40">
              <w:rPr>
                <w:rFonts w:ascii="Times New Roman" w:hAnsi="Times New Roman" w:cs="Times New Roman"/>
              </w:rPr>
              <w:t>Вид</w:t>
            </w:r>
          </w:p>
          <w:p w:rsidR="00985026" w:rsidRPr="00705F40" w:rsidRDefault="00586636" w:rsidP="00705F40">
            <w:pPr>
              <w:rPr>
                <w:rFonts w:ascii="Times New Roman" w:hAnsi="Times New Roman" w:cs="Times New Roman"/>
              </w:rPr>
            </w:pPr>
            <w:r w:rsidRPr="00705F40">
              <w:rPr>
                <w:rFonts w:ascii="Times New Roman" w:hAnsi="Times New Roman" w:cs="Times New Roman"/>
              </w:rPr>
              <w:t>альтернативи</w:t>
            </w:r>
          </w:p>
        </w:tc>
        <w:tc>
          <w:tcPr>
            <w:tcW w:w="3863" w:type="dxa"/>
            <w:shd w:val="clear" w:color="auto" w:fill="FFFFFF"/>
            <w:vAlign w:val="center"/>
          </w:tcPr>
          <w:p w:rsidR="00985026" w:rsidRPr="00705F40" w:rsidRDefault="00586636" w:rsidP="00705F40">
            <w:pPr>
              <w:rPr>
                <w:rFonts w:ascii="Times New Roman" w:hAnsi="Times New Roman" w:cs="Times New Roman"/>
              </w:rPr>
            </w:pPr>
            <w:r w:rsidRPr="00705F40">
              <w:rPr>
                <w:rFonts w:ascii="Times New Roman" w:hAnsi="Times New Roman" w:cs="Times New Roman"/>
              </w:rPr>
              <w:t>Вигоди</w:t>
            </w:r>
          </w:p>
        </w:tc>
        <w:tc>
          <w:tcPr>
            <w:tcW w:w="3716" w:type="dxa"/>
            <w:shd w:val="clear" w:color="auto" w:fill="FFFFFF"/>
            <w:vAlign w:val="center"/>
          </w:tcPr>
          <w:p w:rsidR="00985026" w:rsidRPr="00705F40" w:rsidRDefault="00586636" w:rsidP="00705F40">
            <w:pPr>
              <w:rPr>
                <w:rFonts w:ascii="Times New Roman" w:hAnsi="Times New Roman" w:cs="Times New Roman"/>
              </w:rPr>
            </w:pPr>
            <w:r w:rsidRPr="00705F40">
              <w:rPr>
                <w:rFonts w:ascii="Times New Roman" w:hAnsi="Times New Roman" w:cs="Times New Roman"/>
              </w:rPr>
              <w:t>Витрати</w:t>
            </w:r>
          </w:p>
        </w:tc>
      </w:tr>
      <w:tr w:rsidR="00985026" w:rsidRPr="00705F40" w:rsidTr="00DD57A4">
        <w:trPr>
          <w:trHeight w:hRule="exact" w:val="3784"/>
          <w:jc w:val="center"/>
        </w:trPr>
        <w:tc>
          <w:tcPr>
            <w:tcW w:w="1949" w:type="dxa"/>
            <w:shd w:val="clear" w:color="auto" w:fill="FFFFFF"/>
          </w:tcPr>
          <w:p w:rsidR="00985026" w:rsidRPr="00705F40" w:rsidRDefault="00DE6FCB" w:rsidP="00705F40">
            <w:pPr>
              <w:rPr>
                <w:rFonts w:ascii="Times New Roman" w:hAnsi="Times New Roman" w:cs="Times New Roman"/>
              </w:rPr>
            </w:pPr>
            <w:r w:rsidRPr="00705F40">
              <w:rPr>
                <w:rFonts w:ascii="Times New Roman" w:hAnsi="Times New Roman" w:cs="Times New Roman"/>
              </w:rPr>
              <w:t>Альтернатива 1</w:t>
            </w:r>
          </w:p>
        </w:tc>
        <w:tc>
          <w:tcPr>
            <w:tcW w:w="3863" w:type="dxa"/>
            <w:shd w:val="clear" w:color="auto" w:fill="FFFFFF"/>
          </w:tcPr>
          <w:p w:rsidR="00985026" w:rsidRPr="00705F40" w:rsidRDefault="00DE6FCB" w:rsidP="00705F40">
            <w:pPr>
              <w:rPr>
                <w:rFonts w:ascii="Times New Roman" w:hAnsi="Times New Roman" w:cs="Times New Roman"/>
              </w:rPr>
            </w:pPr>
            <w:r w:rsidRPr="00705F40">
              <w:rPr>
                <w:rFonts w:ascii="Times New Roman" w:hAnsi="Times New Roman" w:cs="Times New Roman"/>
              </w:rPr>
              <w:t>відсутні</w:t>
            </w:r>
          </w:p>
        </w:tc>
        <w:tc>
          <w:tcPr>
            <w:tcW w:w="3716" w:type="dxa"/>
            <w:shd w:val="clear" w:color="auto" w:fill="FFFFFF"/>
            <w:vAlign w:val="bottom"/>
          </w:tcPr>
          <w:p w:rsidR="00985026" w:rsidRPr="00705F40" w:rsidRDefault="00B171C1" w:rsidP="00705F40">
            <w:pPr>
              <w:rPr>
                <w:rFonts w:ascii="Times New Roman" w:hAnsi="Times New Roman" w:cs="Times New Roman"/>
              </w:rPr>
            </w:pPr>
            <w:r w:rsidRPr="00705F40">
              <w:rPr>
                <w:rFonts w:ascii="Times New Roman" w:hAnsi="Times New Roman" w:cs="Times New Roman"/>
              </w:rPr>
              <w:t xml:space="preserve">Невідповідність вимогам </w:t>
            </w:r>
            <w:r w:rsidR="00586636" w:rsidRPr="00705F40">
              <w:rPr>
                <w:rFonts w:ascii="Times New Roman" w:hAnsi="Times New Roman" w:cs="Times New Roman"/>
              </w:rPr>
              <w:t>Закону України від 03 жовтня 2019 року № 157-ІХ «Про оренду державного і комунального майна», відповідно до якого Примірні договори оренди затверджуються</w:t>
            </w:r>
            <w:r w:rsidR="00892CF3" w:rsidRPr="00705F40">
              <w:rPr>
                <w:rFonts w:ascii="Times New Roman" w:hAnsi="Times New Roman" w:cs="Times New Roman"/>
              </w:rPr>
              <w:t xml:space="preserve"> представницькими органами місцевого самоврядування.</w:t>
            </w:r>
            <w:r w:rsidR="00586636" w:rsidRPr="00705F40">
              <w:rPr>
                <w:rFonts w:ascii="Times New Roman" w:hAnsi="Times New Roman" w:cs="Times New Roman"/>
              </w:rPr>
              <w:t xml:space="preserve">. Незабезпечення: єдності вимог до оформлення договірних відносин; схоронності </w:t>
            </w:r>
            <w:r w:rsidR="00892CF3" w:rsidRPr="00705F40">
              <w:rPr>
                <w:rFonts w:ascii="Times New Roman" w:hAnsi="Times New Roman" w:cs="Times New Roman"/>
              </w:rPr>
              <w:t xml:space="preserve">комунального </w:t>
            </w:r>
            <w:r w:rsidR="00586636" w:rsidRPr="00705F40">
              <w:rPr>
                <w:rFonts w:ascii="Times New Roman" w:hAnsi="Times New Roman" w:cs="Times New Roman"/>
              </w:rPr>
              <w:t xml:space="preserve">майна; виконання договірних умов; надходжень коштів від оренди </w:t>
            </w:r>
          </w:p>
        </w:tc>
      </w:tr>
      <w:tr w:rsidR="00985026" w:rsidRPr="00705F40" w:rsidTr="00DD57A4">
        <w:trPr>
          <w:trHeight w:hRule="exact" w:val="3554"/>
          <w:jc w:val="center"/>
        </w:trPr>
        <w:tc>
          <w:tcPr>
            <w:tcW w:w="1949" w:type="dxa"/>
            <w:shd w:val="clear" w:color="auto" w:fill="FFFFFF"/>
          </w:tcPr>
          <w:p w:rsidR="00985026" w:rsidRPr="00705F40" w:rsidRDefault="00586636" w:rsidP="00705F40">
            <w:pPr>
              <w:rPr>
                <w:rFonts w:ascii="Times New Roman" w:hAnsi="Times New Roman" w:cs="Times New Roman"/>
              </w:rPr>
            </w:pPr>
            <w:r w:rsidRPr="00705F40">
              <w:rPr>
                <w:rFonts w:ascii="Times New Roman" w:hAnsi="Times New Roman" w:cs="Times New Roman"/>
              </w:rPr>
              <w:t>Альтернатива 2</w:t>
            </w:r>
          </w:p>
        </w:tc>
        <w:tc>
          <w:tcPr>
            <w:tcW w:w="3863" w:type="dxa"/>
            <w:shd w:val="clear" w:color="auto" w:fill="FFFFFF"/>
          </w:tcPr>
          <w:p w:rsidR="00985026" w:rsidRPr="00705F40" w:rsidRDefault="00586636" w:rsidP="00870DB4">
            <w:pPr>
              <w:rPr>
                <w:rFonts w:ascii="Times New Roman" w:hAnsi="Times New Roman" w:cs="Times New Roman"/>
              </w:rPr>
            </w:pPr>
            <w:r w:rsidRPr="00705F40">
              <w:rPr>
                <w:rFonts w:ascii="Times New Roman" w:hAnsi="Times New Roman" w:cs="Times New Roman"/>
              </w:rPr>
              <w:t xml:space="preserve">Виконання Закону України від 03 жовтня 2019 року № 157-ІХ «Про оренду державного і комунального майна», відповідно до якого Примірні договори оренди </w:t>
            </w:r>
            <w:r w:rsidR="00583AD5" w:rsidRPr="00705F40">
              <w:rPr>
                <w:rFonts w:ascii="Times New Roman" w:hAnsi="Times New Roman" w:cs="Times New Roman"/>
              </w:rPr>
              <w:t xml:space="preserve"> </w:t>
            </w:r>
            <w:r w:rsidRPr="00705F40">
              <w:rPr>
                <w:rFonts w:ascii="Times New Roman" w:hAnsi="Times New Roman" w:cs="Times New Roman"/>
              </w:rPr>
              <w:t xml:space="preserve">затверджуються </w:t>
            </w:r>
            <w:r w:rsidR="00583AD5" w:rsidRPr="00705F40">
              <w:rPr>
                <w:rFonts w:ascii="Times New Roman" w:hAnsi="Times New Roman" w:cs="Times New Roman"/>
              </w:rPr>
              <w:t xml:space="preserve"> представницькими органами місцевого самоврядування </w:t>
            </w:r>
            <w:r w:rsidRPr="00705F40">
              <w:rPr>
                <w:rFonts w:ascii="Times New Roman" w:hAnsi="Times New Roman" w:cs="Times New Roman"/>
              </w:rPr>
              <w:t xml:space="preserve">Забезпечення: єдності вимог до оформлення договірних відносин; схоронності </w:t>
            </w:r>
            <w:r w:rsidR="00287513" w:rsidRPr="00705F40">
              <w:rPr>
                <w:rFonts w:ascii="Times New Roman" w:hAnsi="Times New Roman" w:cs="Times New Roman"/>
              </w:rPr>
              <w:t>комунального</w:t>
            </w:r>
            <w:r w:rsidRPr="00705F40">
              <w:rPr>
                <w:rFonts w:ascii="Times New Roman" w:hAnsi="Times New Roman" w:cs="Times New Roman"/>
              </w:rPr>
              <w:t xml:space="preserve"> майна; виконання договірних умов; надходжень коштів від оренди </w:t>
            </w:r>
          </w:p>
        </w:tc>
        <w:tc>
          <w:tcPr>
            <w:tcW w:w="3716" w:type="dxa"/>
            <w:shd w:val="clear" w:color="auto" w:fill="FFFFFF"/>
          </w:tcPr>
          <w:p w:rsidR="00985026" w:rsidRPr="00705F40" w:rsidRDefault="00586636" w:rsidP="00705F40">
            <w:pPr>
              <w:rPr>
                <w:rFonts w:ascii="Times New Roman" w:hAnsi="Times New Roman" w:cs="Times New Roman"/>
              </w:rPr>
            </w:pPr>
            <w:r w:rsidRPr="00705F40">
              <w:rPr>
                <w:rFonts w:ascii="Times New Roman" w:hAnsi="Times New Roman" w:cs="Times New Roman"/>
              </w:rPr>
              <w:t>відсутні</w:t>
            </w:r>
          </w:p>
        </w:tc>
      </w:tr>
    </w:tbl>
    <w:p w:rsidR="00985026" w:rsidRDefault="00985026">
      <w:pPr>
        <w:rPr>
          <w:sz w:val="2"/>
          <w:szCs w:val="2"/>
        </w:rPr>
      </w:pPr>
    </w:p>
    <w:p w:rsidR="00985026" w:rsidRDefault="00586636">
      <w:pPr>
        <w:pStyle w:val="40"/>
        <w:shd w:val="clear" w:color="auto" w:fill="auto"/>
        <w:spacing w:before="469" w:after="188" w:line="260" w:lineRule="exact"/>
        <w:ind w:left="160"/>
      </w:pPr>
      <w:r>
        <w:t>Оцінка впливу на сферу інтересів суб’єктів господарювання</w:t>
      </w:r>
    </w:p>
    <w:p w:rsidR="00985026" w:rsidRDefault="00586636">
      <w:pPr>
        <w:pStyle w:val="20"/>
        <w:shd w:val="clear" w:color="auto" w:fill="auto"/>
        <w:spacing w:before="0"/>
        <w:ind w:left="160" w:right="180" w:firstLine="700"/>
      </w:pPr>
      <w:r>
        <w:t xml:space="preserve">Припущено, що кількість суб’єктів господарювання (орендарі </w:t>
      </w:r>
      <w:r w:rsidR="00287513">
        <w:lastRenderedPageBreak/>
        <w:t>комунального</w:t>
      </w:r>
      <w:r>
        <w:t xml:space="preserve"> майна), що мають виконати вимоги регулювання, становитиме </w:t>
      </w:r>
      <w:r w:rsidR="00225377">
        <w:t>4</w:t>
      </w:r>
      <w:r w:rsidR="0030214F">
        <w:t>4</w:t>
      </w:r>
      <w:r>
        <w:t>* .</w:t>
      </w:r>
    </w:p>
    <w:tbl>
      <w:tblPr>
        <w:tblOverlap w:val="never"/>
        <w:tblW w:w="0" w:type="auto"/>
        <w:jc w:val="center"/>
        <w:tblLayout w:type="fixed"/>
        <w:tblCellMar>
          <w:left w:w="10" w:type="dxa"/>
          <w:right w:w="10" w:type="dxa"/>
        </w:tblCellMar>
        <w:tblLook w:val="04A0"/>
      </w:tblPr>
      <w:tblGrid>
        <w:gridCol w:w="2472"/>
        <w:gridCol w:w="2885"/>
        <w:gridCol w:w="2746"/>
        <w:gridCol w:w="1603"/>
      </w:tblGrid>
      <w:tr w:rsidR="00985026">
        <w:trPr>
          <w:trHeight w:hRule="exact" w:val="326"/>
          <w:jc w:val="center"/>
        </w:trPr>
        <w:tc>
          <w:tcPr>
            <w:tcW w:w="2472" w:type="dxa"/>
            <w:tcBorders>
              <w:top w:val="single" w:sz="4" w:space="0" w:color="auto"/>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30" w:lineRule="exact"/>
              <w:jc w:val="center"/>
            </w:pPr>
            <w:r>
              <w:rPr>
                <w:rStyle w:val="2115pt"/>
              </w:rPr>
              <w:t>Показник</w:t>
            </w:r>
          </w:p>
        </w:tc>
        <w:tc>
          <w:tcPr>
            <w:tcW w:w="2885" w:type="dxa"/>
            <w:tcBorders>
              <w:top w:val="single" w:sz="4" w:space="0" w:color="auto"/>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30" w:lineRule="exact"/>
              <w:jc w:val="center"/>
            </w:pPr>
            <w:r>
              <w:rPr>
                <w:rStyle w:val="2115pt"/>
              </w:rPr>
              <w:t>Великі</w:t>
            </w:r>
          </w:p>
        </w:tc>
        <w:tc>
          <w:tcPr>
            <w:tcW w:w="2746" w:type="dxa"/>
            <w:tcBorders>
              <w:top w:val="single" w:sz="4" w:space="0" w:color="auto"/>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30" w:lineRule="exact"/>
              <w:jc w:val="center"/>
            </w:pPr>
            <w:r>
              <w:rPr>
                <w:rStyle w:val="2115pt"/>
              </w:rPr>
              <w:t>Малі</w:t>
            </w:r>
          </w:p>
        </w:tc>
        <w:tc>
          <w:tcPr>
            <w:tcW w:w="1603" w:type="dxa"/>
            <w:tcBorders>
              <w:top w:val="single" w:sz="4" w:space="0" w:color="auto"/>
              <w:left w:val="single" w:sz="4" w:space="0" w:color="auto"/>
              <w:righ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30" w:lineRule="exact"/>
              <w:ind w:left="340"/>
              <w:jc w:val="left"/>
            </w:pPr>
            <w:r>
              <w:rPr>
                <w:rStyle w:val="2115pt"/>
              </w:rPr>
              <w:t>Разом**</w:t>
            </w:r>
          </w:p>
        </w:tc>
      </w:tr>
      <w:tr w:rsidR="00985026">
        <w:trPr>
          <w:trHeight w:hRule="exact" w:val="331"/>
          <w:jc w:val="center"/>
        </w:trPr>
        <w:tc>
          <w:tcPr>
            <w:tcW w:w="2472" w:type="dxa"/>
            <w:tcBorders>
              <w:left w:val="single" w:sz="4" w:space="0" w:color="auto"/>
            </w:tcBorders>
            <w:shd w:val="clear" w:color="auto" w:fill="FFFFFF"/>
          </w:tcPr>
          <w:p w:rsidR="00985026" w:rsidRDefault="00985026">
            <w:pPr>
              <w:framePr w:w="9706" w:wrap="notBeside" w:vAnchor="text" w:hAnchor="text" w:xAlign="center" w:y="1"/>
              <w:rPr>
                <w:sz w:val="10"/>
                <w:szCs w:val="10"/>
              </w:rPr>
            </w:pPr>
          </w:p>
        </w:tc>
        <w:tc>
          <w:tcPr>
            <w:tcW w:w="2885" w:type="dxa"/>
            <w:tcBorders>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30" w:lineRule="exact"/>
              <w:jc w:val="center"/>
            </w:pPr>
            <w:r>
              <w:rPr>
                <w:rStyle w:val="2115pt"/>
              </w:rPr>
              <w:t>Середні</w:t>
            </w:r>
          </w:p>
        </w:tc>
        <w:tc>
          <w:tcPr>
            <w:tcW w:w="2746" w:type="dxa"/>
            <w:tcBorders>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30" w:lineRule="exact"/>
              <w:jc w:val="center"/>
            </w:pPr>
            <w:r>
              <w:rPr>
                <w:rStyle w:val="2115pt"/>
              </w:rPr>
              <w:t>Мікро</w:t>
            </w:r>
          </w:p>
        </w:tc>
        <w:tc>
          <w:tcPr>
            <w:tcW w:w="1603" w:type="dxa"/>
            <w:tcBorders>
              <w:left w:val="single" w:sz="4" w:space="0" w:color="auto"/>
              <w:right w:val="single" w:sz="4" w:space="0" w:color="auto"/>
            </w:tcBorders>
            <w:shd w:val="clear" w:color="auto" w:fill="FFFFFF"/>
          </w:tcPr>
          <w:p w:rsidR="00985026" w:rsidRDefault="00985026">
            <w:pPr>
              <w:framePr w:w="9706" w:wrap="notBeside" w:vAnchor="text" w:hAnchor="text" w:xAlign="center" w:y="1"/>
              <w:rPr>
                <w:sz w:val="10"/>
                <w:szCs w:val="10"/>
              </w:rPr>
            </w:pPr>
          </w:p>
        </w:tc>
      </w:tr>
      <w:tr w:rsidR="00985026">
        <w:trPr>
          <w:trHeight w:hRule="exact" w:val="1214"/>
          <w:jc w:val="center"/>
        </w:trPr>
        <w:tc>
          <w:tcPr>
            <w:tcW w:w="2472" w:type="dxa"/>
            <w:tcBorders>
              <w:top w:val="single" w:sz="4" w:space="0" w:color="auto"/>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98" w:lineRule="exact"/>
              <w:ind w:left="140"/>
              <w:jc w:val="left"/>
            </w:pPr>
            <w:r>
              <w:rPr>
                <w:rStyle w:val="212pt"/>
              </w:rPr>
              <w:t>Кількість суб ’єктів господарювання, що підпадають під дію регулювання</w:t>
            </w:r>
          </w:p>
        </w:tc>
        <w:tc>
          <w:tcPr>
            <w:tcW w:w="2885" w:type="dxa"/>
            <w:tcBorders>
              <w:top w:val="single" w:sz="4" w:space="0" w:color="auto"/>
              <w:left w:val="single" w:sz="4" w:space="0" w:color="auto"/>
            </w:tcBorders>
            <w:shd w:val="clear" w:color="auto" w:fill="FFFFFF"/>
          </w:tcPr>
          <w:p w:rsidR="0030214F" w:rsidRDefault="0030214F" w:rsidP="00512856">
            <w:pPr>
              <w:pStyle w:val="20"/>
              <w:framePr w:w="9706" w:wrap="notBeside" w:vAnchor="text" w:hAnchor="text" w:xAlign="center" w:y="1"/>
              <w:shd w:val="clear" w:color="auto" w:fill="auto"/>
              <w:spacing w:before="0" w:line="240" w:lineRule="exact"/>
              <w:jc w:val="center"/>
              <w:rPr>
                <w:rStyle w:val="212pt"/>
              </w:rPr>
            </w:pPr>
          </w:p>
          <w:p w:rsidR="00985026" w:rsidRDefault="00225377" w:rsidP="00512856">
            <w:pPr>
              <w:pStyle w:val="20"/>
              <w:framePr w:w="9706" w:wrap="notBeside" w:vAnchor="text" w:hAnchor="text" w:xAlign="center" w:y="1"/>
              <w:shd w:val="clear" w:color="auto" w:fill="auto"/>
              <w:spacing w:before="0" w:line="240" w:lineRule="exact"/>
              <w:jc w:val="center"/>
            </w:pPr>
            <w:r>
              <w:rPr>
                <w:rStyle w:val="212pt"/>
              </w:rPr>
              <w:t>0</w:t>
            </w:r>
          </w:p>
        </w:tc>
        <w:tc>
          <w:tcPr>
            <w:tcW w:w="2746" w:type="dxa"/>
            <w:tcBorders>
              <w:top w:val="single" w:sz="4" w:space="0" w:color="auto"/>
              <w:left w:val="single" w:sz="4" w:space="0" w:color="auto"/>
            </w:tcBorders>
            <w:shd w:val="clear" w:color="auto" w:fill="FFFFFF"/>
          </w:tcPr>
          <w:p w:rsidR="0030214F" w:rsidRDefault="0030214F" w:rsidP="002E5EA9">
            <w:pPr>
              <w:pStyle w:val="20"/>
              <w:framePr w:w="9706" w:wrap="notBeside" w:vAnchor="text" w:hAnchor="text" w:xAlign="center" w:y="1"/>
              <w:shd w:val="clear" w:color="auto" w:fill="auto"/>
              <w:spacing w:before="0" w:line="240" w:lineRule="exact"/>
              <w:jc w:val="center"/>
            </w:pPr>
          </w:p>
          <w:p w:rsidR="00985026" w:rsidRDefault="00C24EDB" w:rsidP="002E5EA9">
            <w:pPr>
              <w:pStyle w:val="20"/>
              <w:framePr w:w="9706" w:wrap="notBeside" w:vAnchor="text" w:hAnchor="text" w:xAlign="center" w:y="1"/>
              <w:shd w:val="clear" w:color="auto" w:fill="auto"/>
              <w:spacing w:before="0" w:line="240" w:lineRule="exact"/>
              <w:jc w:val="center"/>
            </w:pPr>
            <w:r>
              <w:t>2</w:t>
            </w:r>
            <w:r w:rsidR="002E5EA9">
              <w:t>2</w:t>
            </w:r>
          </w:p>
        </w:tc>
        <w:tc>
          <w:tcPr>
            <w:tcW w:w="1603" w:type="dxa"/>
            <w:tcBorders>
              <w:top w:val="single" w:sz="4" w:space="0" w:color="auto"/>
              <w:left w:val="single" w:sz="4" w:space="0" w:color="auto"/>
              <w:right w:val="single" w:sz="4" w:space="0" w:color="auto"/>
            </w:tcBorders>
            <w:shd w:val="clear" w:color="auto" w:fill="FFFFFF"/>
          </w:tcPr>
          <w:p w:rsidR="0030214F" w:rsidRDefault="0030214F" w:rsidP="002E5EA9">
            <w:pPr>
              <w:pStyle w:val="20"/>
              <w:framePr w:w="9706" w:wrap="notBeside" w:vAnchor="text" w:hAnchor="text" w:xAlign="center" w:y="1"/>
              <w:shd w:val="clear" w:color="auto" w:fill="auto"/>
              <w:spacing w:before="0" w:line="240" w:lineRule="exact"/>
              <w:jc w:val="center"/>
            </w:pPr>
          </w:p>
          <w:p w:rsidR="00985026" w:rsidRDefault="00C24EDB" w:rsidP="002E5EA9">
            <w:pPr>
              <w:pStyle w:val="20"/>
              <w:framePr w:w="9706" w:wrap="notBeside" w:vAnchor="text" w:hAnchor="text" w:xAlign="center" w:y="1"/>
              <w:shd w:val="clear" w:color="auto" w:fill="auto"/>
              <w:spacing w:before="0" w:line="240" w:lineRule="exact"/>
              <w:jc w:val="center"/>
            </w:pPr>
            <w:r>
              <w:t>2</w:t>
            </w:r>
            <w:r w:rsidR="002E5EA9">
              <w:t>2</w:t>
            </w:r>
          </w:p>
        </w:tc>
      </w:tr>
      <w:tr w:rsidR="00985026">
        <w:trPr>
          <w:trHeight w:hRule="exact" w:val="941"/>
          <w:jc w:val="center"/>
        </w:trPr>
        <w:tc>
          <w:tcPr>
            <w:tcW w:w="2472" w:type="dxa"/>
            <w:tcBorders>
              <w:top w:val="single" w:sz="4" w:space="0" w:color="auto"/>
              <w:left w:val="single" w:sz="4" w:space="0" w:color="auto"/>
              <w:bottom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302" w:lineRule="exact"/>
              <w:ind w:left="140"/>
              <w:jc w:val="left"/>
            </w:pPr>
            <w:r>
              <w:rPr>
                <w:rStyle w:val="212pt"/>
              </w:rPr>
              <w:t>Питома вага групи у загальній кількості, відсотків</w:t>
            </w:r>
          </w:p>
        </w:tc>
        <w:tc>
          <w:tcPr>
            <w:tcW w:w="2885" w:type="dxa"/>
            <w:tcBorders>
              <w:top w:val="single" w:sz="4" w:space="0" w:color="auto"/>
              <w:left w:val="single" w:sz="4" w:space="0" w:color="auto"/>
              <w:bottom w:val="single" w:sz="4" w:space="0" w:color="auto"/>
            </w:tcBorders>
            <w:shd w:val="clear" w:color="auto" w:fill="FFFFFF"/>
          </w:tcPr>
          <w:p w:rsidR="0030214F" w:rsidRDefault="0030214F">
            <w:pPr>
              <w:pStyle w:val="20"/>
              <w:framePr w:w="9706" w:wrap="notBeside" w:vAnchor="text" w:hAnchor="text" w:xAlign="center" w:y="1"/>
              <w:shd w:val="clear" w:color="auto" w:fill="auto"/>
              <w:spacing w:before="0" w:line="240" w:lineRule="exact"/>
              <w:jc w:val="center"/>
              <w:rPr>
                <w:rStyle w:val="212pt"/>
              </w:rPr>
            </w:pPr>
          </w:p>
          <w:p w:rsidR="00985026" w:rsidRDefault="00AB5D08">
            <w:pPr>
              <w:pStyle w:val="20"/>
              <w:framePr w:w="9706" w:wrap="notBeside" w:vAnchor="text" w:hAnchor="text" w:xAlign="center" w:y="1"/>
              <w:shd w:val="clear" w:color="auto" w:fill="auto"/>
              <w:spacing w:before="0" w:line="240" w:lineRule="exact"/>
              <w:jc w:val="center"/>
            </w:pPr>
            <w:r>
              <w:rPr>
                <w:rStyle w:val="212pt"/>
              </w:rPr>
              <w:t>0</w:t>
            </w:r>
          </w:p>
        </w:tc>
        <w:tc>
          <w:tcPr>
            <w:tcW w:w="2746" w:type="dxa"/>
            <w:tcBorders>
              <w:top w:val="single" w:sz="4" w:space="0" w:color="auto"/>
              <w:left w:val="single" w:sz="4" w:space="0" w:color="auto"/>
              <w:bottom w:val="single" w:sz="4" w:space="0" w:color="auto"/>
            </w:tcBorders>
            <w:shd w:val="clear" w:color="auto" w:fill="FFFFFF"/>
          </w:tcPr>
          <w:p w:rsidR="0030214F" w:rsidRDefault="0030214F">
            <w:pPr>
              <w:pStyle w:val="20"/>
              <w:framePr w:w="9706" w:wrap="notBeside" w:vAnchor="text" w:hAnchor="text" w:xAlign="center" w:y="1"/>
              <w:shd w:val="clear" w:color="auto" w:fill="auto"/>
              <w:spacing w:before="0" w:line="240" w:lineRule="exact"/>
              <w:jc w:val="center"/>
              <w:rPr>
                <w:rStyle w:val="212pt"/>
              </w:rPr>
            </w:pPr>
          </w:p>
          <w:p w:rsidR="00985026" w:rsidRDefault="00AB5D08">
            <w:pPr>
              <w:pStyle w:val="20"/>
              <w:framePr w:w="9706" w:wrap="notBeside" w:vAnchor="text" w:hAnchor="text" w:xAlign="center" w:y="1"/>
              <w:shd w:val="clear" w:color="auto" w:fill="auto"/>
              <w:spacing w:before="0" w:line="240" w:lineRule="exact"/>
              <w:jc w:val="center"/>
            </w:pPr>
            <w:r>
              <w:rPr>
                <w:rStyle w:val="212pt"/>
              </w:rPr>
              <w:t>100</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30214F" w:rsidRDefault="0030214F">
            <w:pPr>
              <w:pStyle w:val="20"/>
              <w:framePr w:w="9706" w:wrap="notBeside" w:vAnchor="text" w:hAnchor="text" w:xAlign="center" w:y="1"/>
              <w:shd w:val="clear" w:color="auto" w:fill="auto"/>
              <w:spacing w:before="0" w:line="240" w:lineRule="exact"/>
              <w:jc w:val="center"/>
              <w:rPr>
                <w:rStyle w:val="212pt"/>
              </w:rPr>
            </w:pPr>
          </w:p>
          <w:p w:rsidR="00985026" w:rsidRDefault="00586636">
            <w:pPr>
              <w:pStyle w:val="20"/>
              <w:framePr w:w="9706" w:wrap="notBeside" w:vAnchor="text" w:hAnchor="text" w:xAlign="center" w:y="1"/>
              <w:shd w:val="clear" w:color="auto" w:fill="auto"/>
              <w:spacing w:before="0" w:line="240" w:lineRule="exact"/>
              <w:jc w:val="center"/>
            </w:pPr>
            <w:r>
              <w:rPr>
                <w:rStyle w:val="212pt"/>
              </w:rPr>
              <w:t>100</w:t>
            </w:r>
          </w:p>
        </w:tc>
      </w:tr>
    </w:tbl>
    <w:p w:rsidR="00985026" w:rsidRDefault="00985026">
      <w:pPr>
        <w:framePr w:w="9706" w:wrap="notBeside" w:vAnchor="text" w:hAnchor="text" w:xAlign="center" w:y="1"/>
        <w:rPr>
          <w:sz w:val="2"/>
          <w:szCs w:val="2"/>
        </w:rPr>
      </w:pPr>
    </w:p>
    <w:p w:rsidR="00985026" w:rsidRDefault="00985026">
      <w:pPr>
        <w:rPr>
          <w:sz w:val="2"/>
          <w:szCs w:val="2"/>
        </w:rPr>
      </w:pPr>
    </w:p>
    <w:p w:rsidR="00985026" w:rsidRDefault="00586636">
      <w:pPr>
        <w:pStyle w:val="a8"/>
        <w:framePr w:w="9528" w:wrap="notBeside" w:vAnchor="text" w:hAnchor="text" w:xAlign="center" w:y="1"/>
        <w:shd w:val="clear" w:color="auto" w:fill="auto"/>
      </w:pPr>
      <w:r>
        <w:t xml:space="preserve">* на прикладі орендних відносин щодо </w:t>
      </w:r>
      <w:r w:rsidR="00AB5D08">
        <w:t>комунального</w:t>
      </w:r>
      <w:r>
        <w:t xml:space="preserve">о майна за даними стосовно кількості укладених оренди </w:t>
      </w:r>
      <w:r w:rsidR="00C13D1F">
        <w:t>комунального</w:t>
      </w:r>
      <w:r>
        <w:t xml:space="preserve"> майна (</w:t>
      </w:r>
      <w:r w:rsidR="00C13D1F">
        <w:t>4</w:t>
      </w:r>
      <w:r w:rsidR="0030214F">
        <w:t>4</w:t>
      </w:r>
      <w:r>
        <w:t xml:space="preserve"> станом на 01.0</w:t>
      </w:r>
      <w:r w:rsidR="00C13D1F">
        <w:t>7</w:t>
      </w:r>
      <w:r>
        <w:t>.2020).</w:t>
      </w:r>
    </w:p>
    <w:p w:rsidR="00985026" w:rsidRDefault="00586636">
      <w:pPr>
        <w:pStyle w:val="a8"/>
        <w:framePr w:w="9528" w:wrap="notBeside" w:vAnchor="text" w:hAnchor="text" w:xAlign="center" w:y="1"/>
        <w:shd w:val="clear" w:color="auto" w:fill="auto"/>
      </w:pPr>
      <w:r>
        <w:t xml:space="preserve">** Без урахування </w:t>
      </w:r>
      <w:r w:rsidR="002E5EA9">
        <w:t>1</w:t>
      </w:r>
      <w:r w:rsidR="006C207F">
        <w:t>2</w:t>
      </w:r>
      <w:r>
        <w:t xml:space="preserve"> договорів оренди, укладених з орендарями</w:t>
      </w:r>
      <w:r w:rsidR="00C24EDB">
        <w:t>, що утримуються за кошти державного або місцевого бюджетів, громадські організації</w:t>
      </w:r>
      <w:r>
        <w:t>.</w:t>
      </w:r>
    </w:p>
    <w:p w:rsidR="00985026" w:rsidRDefault="00586636">
      <w:pPr>
        <w:pStyle w:val="a8"/>
        <w:framePr w:w="9528" w:wrap="notBeside" w:vAnchor="text" w:hAnchor="text" w:xAlign="center" w:y="1"/>
        <w:shd w:val="clear" w:color="auto" w:fill="auto"/>
      </w:pPr>
      <w: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098"/>
        <w:gridCol w:w="3562"/>
        <w:gridCol w:w="3869"/>
      </w:tblGrid>
      <w:tr w:rsidR="00985026" w:rsidRPr="003B7D78" w:rsidTr="00DD57A4">
        <w:trPr>
          <w:trHeight w:hRule="exact" w:val="893"/>
          <w:jc w:val="center"/>
        </w:trPr>
        <w:tc>
          <w:tcPr>
            <w:tcW w:w="2098" w:type="dxa"/>
            <w:shd w:val="clear" w:color="auto" w:fill="FFFFFF"/>
            <w:vAlign w:val="center"/>
          </w:tcPr>
          <w:p w:rsidR="00985026" w:rsidRPr="003B7D78" w:rsidRDefault="00586636" w:rsidP="003B7D78">
            <w:pPr>
              <w:rPr>
                <w:rFonts w:ascii="Times New Roman" w:hAnsi="Times New Roman" w:cs="Times New Roman"/>
              </w:rPr>
            </w:pPr>
            <w:r w:rsidRPr="003B7D78">
              <w:rPr>
                <w:rFonts w:ascii="Times New Roman" w:hAnsi="Times New Roman" w:cs="Times New Roman"/>
              </w:rPr>
              <w:t>Вид</w:t>
            </w:r>
          </w:p>
          <w:p w:rsidR="00985026" w:rsidRPr="003B7D78" w:rsidRDefault="00586636" w:rsidP="003B7D78">
            <w:pPr>
              <w:rPr>
                <w:rFonts w:ascii="Times New Roman" w:hAnsi="Times New Roman" w:cs="Times New Roman"/>
              </w:rPr>
            </w:pPr>
            <w:r w:rsidRPr="003B7D78">
              <w:rPr>
                <w:rFonts w:ascii="Times New Roman" w:hAnsi="Times New Roman" w:cs="Times New Roman"/>
              </w:rPr>
              <w:t>альтернативи</w:t>
            </w:r>
          </w:p>
        </w:tc>
        <w:tc>
          <w:tcPr>
            <w:tcW w:w="3562" w:type="dxa"/>
            <w:shd w:val="clear" w:color="auto" w:fill="FFFFFF"/>
            <w:vAlign w:val="center"/>
          </w:tcPr>
          <w:p w:rsidR="00985026" w:rsidRPr="003B7D78" w:rsidRDefault="00586636" w:rsidP="003B7D78">
            <w:pPr>
              <w:rPr>
                <w:rFonts w:ascii="Times New Roman" w:hAnsi="Times New Roman" w:cs="Times New Roman"/>
              </w:rPr>
            </w:pPr>
            <w:r w:rsidRPr="003B7D78">
              <w:rPr>
                <w:rFonts w:ascii="Times New Roman" w:hAnsi="Times New Roman" w:cs="Times New Roman"/>
              </w:rPr>
              <w:t>Вигоди</w:t>
            </w:r>
          </w:p>
        </w:tc>
        <w:tc>
          <w:tcPr>
            <w:tcW w:w="3869" w:type="dxa"/>
            <w:shd w:val="clear" w:color="auto" w:fill="FFFFFF"/>
            <w:vAlign w:val="center"/>
          </w:tcPr>
          <w:p w:rsidR="00985026" w:rsidRPr="003B7D78" w:rsidRDefault="00586636" w:rsidP="003B7D78">
            <w:pPr>
              <w:rPr>
                <w:rFonts w:ascii="Times New Roman" w:hAnsi="Times New Roman" w:cs="Times New Roman"/>
              </w:rPr>
            </w:pPr>
            <w:r w:rsidRPr="003B7D78">
              <w:rPr>
                <w:rFonts w:ascii="Times New Roman" w:hAnsi="Times New Roman" w:cs="Times New Roman"/>
              </w:rPr>
              <w:t>Витрати</w:t>
            </w:r>
          </w:p>
        </w:tc>
      </w:tr>
      <w:tr w:rsidR="00985026" w:rsidRPr="003B7D78" w:rsidTr="00DD57A4">
        <w:trPr>
          <w:trHeight w:hRule="exact" w:val="2364"/>
          <w:jc w:val="center"/>
        </w:trPr>
        <w:tc>
          <w:tcPr>
            <w:tcW w:w="2098" w:type="dxa"/>
            <w:shd w:val="clear" w:color="auto" w:fill="FFFFFF"/>
          </w:tcPr>
          <w:p w:rsidR="00985026" w:rsidRPr="003B7D78" w:rsidRDefault="00586636" w:rsidP="003B7D78">
            <w:pPr>
              <w:rPr>
                <w:rFonts w:ascii="Times New Roman" w:hAnsi="Times New Roman" w:cs="Times New Roman"/>
              </w:rPr>
            </w:pPr>
            <w:r w:rsidRPr="003B7D78">
              <w:rPr>
                <w:rFonts w:ascii="Times New Roman" w:hAnsi="Times New Roman" w:cs="Times New Roman"/>
              </w:rPr>
              <w:t>Альтернатива 1</w:t>
            </w:r>
          </w:p>
        </w:tc>
        <w:tc>
          <w:tcPr>
            <w:tcW w:w="3562" w:type="dxa"/>
            <w:shd w:val="clear" w:color="auto" w:fill="FFFFFF"/>
          </w:tcPr>
          <w:p w:rsidR="00985026" w:rsidRPr="003B7D78" w:rsidRDefault="00586636" w:rsidP="003B7D78">
            <w:pPr>
              <w:rPr>
                <w:rFonts w:ascii="Times New Roman" w:hAnsi="Times New Roman" w:cs="Times New Roman"/>
              </w:rPr>
            </w:pPr>
            <w:r w:rsidRPr="003B7D78">
              <w:rPr>
                <w:rFonts w:ascii="Times New Roman" w:hAnsi="Times New Roman" w:cs="Times New Roman"/>
              </w:rPr>
              <w:t>відсутні</w:t>
            </w:r>
          </w:p>
        </w:tc>
        <w:tc>
          <w:tcPr>
            <w:tcW w:w="3869" w:type="dxa"/>
            <w:shd w:val="clear" w:color="auto" w:fill="FFFFFF"/>
          </w:tcPr>
          <w:p w:rsidR="00985026" w:rsidRPr="003B7D78" w:rsidRDefault="00586636" w:rsidP="003B7D78">
            <w:pPr>
              <w:rPr>
                <w:rFonts w:ascii="Times New Roman" w:hAnsi="Times New Roman" w:cs="Times New Roman"/>
              </w:rPr>
            </w:pPr>
            <w:r w:rsidRPr="003B7D78">
              <w:rPr>
                <w:rFonts w:ascii="Times New Roman" w:hAnsi="Times New Roman" w:cs="Times New Roman"/>
              </w:rPr>
              <w:t>Невідповідність вимогам Закону України від 03 жовтня 2019 року № 157-ІХ «Про оренду державного і комунального майна».</w:t>
            </w:r>
          </w:p>
          <w:p w:rsidR="00985026" w:rsidRPr="003B7D78" w:rsidRDefault="00586636" w:rsidP="003B7D78">
            <w:pPr>
              <w:rPr>
                <w:rFonts w:ascii="Times New Roman" w:hAnsi="Times New Roman" w:cs="Times New Roman"/>
              </w:rPr>
            </w:pPr>
            <w:r w:rsidRPr="003B7D78">
              <w:rPr>
                <w:rFonts w:ascii="Times New Roman" w:hAnsi="Times New Roman" w:cs="Times New Roman"/>
              </w:rPr>
              <w:t>Незабезпечення: єдності вимог до оформлення договірних відносин; виконання договірних умов; визначення прав та обов’язків сторін.</w:t>
            </w:r>
          </w:p>
        </w:tc>
      </w:tr>
      <w:tr w:rsidR="00985026" w:rsidRPr="003B7D78" w:rsidTr="00DD57A4">
        <w:trPr>
          <w:trHeight w:hRule="exact" w:val="2553"/>
          <w:jc w:val="center"/>
        </w:trPr>
        <w:tc>
          <w:tcPr>
            <w:tcW w:w="2098" w:type="dxa"/>
            <w:shd w:val="clear" w:color="auto" w:fill="FFFFFF"/>
          </w:tcPr>
          <w:p w:rsidR="00985026" w:rsidRPr="003B7D78" w:rsidRDefault="00586636" w:rsidP="003B7D78">
            <w:pPr>
              <w:rPr>
                <w:rFonts w:ascii="Times New Roman" w:hAnsi="Times New Roman" w:cs="Times New Roman"/>
              </w:rPr>
            </w:pPr>
            <w:r w:rsidRPr="003B7D78">
              <w:rPr>
                <w:rFonts w:ascii="Times New Roman" w:hAnsi="Times New Roman" w:cs="Times New Roman"/>
              </w:rPr>
              <w:t>Альтернатива 2</w:t>
            </w:r>
          </w:p>
        </w:tc>
        <w:tc>
          <w:tcPr>
            <w:tcW w:w="3562" w:type="dxa"/>
            <w:shd w:val="clear" w:color="auto" w:fill="FFFFFF"/>
          </w:tcPr>
          <w:p w:rsidR="00985026" w:rsidRPr="003B7D78" w:rsidRDefault="00586636" w:rsidP="003B7D78">
            <w:pPr>
              <w:rPr>
                <w:rFonts w:ascii="Times New Roman" w:hAnsi="Times New Roman" w:cs="Times New Roman"/>
              </w:rPr>
            </w:pPr>
            <w:r w:rsidRPr="003B7D78">
              <w:rPr>
                <w:rFonts w:ascii="Times New Roman" w:hAnsi="Times New Roman" w:cs="Times New Roman"/>
              </w:rPr>
              <w:t>Виконання Закону України від 03 жовтня 2019 року № 157-ІХ «Про оренду державного і комунального майна». Забезпечення: єдності вимог до оформлення договірних відносин; виконання договірних умов; визначення прав та обов’язків сторін.</w:t>
            </w:r>
          </w:p>
        </w:tc>
        <w:tc>
          <w:tcPr>
            <w:tcW w:w="3869" w:type="dxa"/>
            <w:shd w:val="clear" w:color="auto" w:fill="FFFFFF"/>
          </w:tcPr>
          <w:p w:rsidR="00985026" w:rsidRPr="003B7D78" w:rsidRDefault="00586636" w:rsidP="003B7D78">
            <w:pPr>
              <w:rPr>
                <w:rFonts w:ascii="Times New Roman" w:hAnsi="Times New Roman" w:cs="Times New Roman"/>
              </w:rPr>
            </w:pPr>
            <w:r w:rsidRPr="003B7D78">
              <w:rPr>
                <w:rFonts w:ascii="Times New Roman" w:hAnsi="Times New Roman" w:cs="Times New Roman"/>
              </w:rPr>
              <w:t>відсутні</w:t>
            </w:r>
          </w:p>
        </w:tc>
      </w:tr>
    </w:tbl>
    <w:p w:rsidR="00985026" w:rsidRDefault="00985026">
      <w:pPr>
        <w:rPr>
          <w:sz w:val="2"/>
          <w:szCs w:val="2"/>
        </w:rPr>
      </w:pPr>
    </w:p>
    <w:p w:rsidR="00985026" w:rsidRDefault="00586636">
      <w:pPr>
        <w:pStyle w:val="20"/>
        <w:shd w:val="clear" w:color="auto" w:fill="auto"/>
        <w:spacing w:before="240" w:after="633"/>
        <w:ind w:firstLine="820"/>
      </w:pPr>
      <w:r>
        <w:t xml:space="preserve">Регуляторний акт захищає інтереси як </w:t>
      </w:r>
      <w:r w:rsidR="006E2239">
        <w:t>територіальної громади</w:t>
      </w:r>
      <w:r>
        <w:t xml:space="preserve">, так і суспільства, оскільки забезпечується ефективне використання </w:t>
      </w:r>
      <w:r w:rsidR="006E2239">
        <w:t>комунального</w:t>
      </w:r>
      <w:r>
        <w:t xml:space="preserve"> майна, прямим результатом чого є поповнення </w:t>
      </w:r>
      <w:r w:rsidR="00225377">
        <w:t>місцевого б</w:t>
      </w:r>
      <w:r>
        <w:t>юджету .</w:t>
      </w:r>
    </w:p>
    <w:p w:rsidR="00985026" w:rsidRDefault="00985026">
      <w:pPr>
        <w:framePr w:w="9528" w:wrap="notBeside" w:vAnchor="text" w:hAnchor="text" w:xAlign="center" w:y="1"/>
        <w:rPr>
          <w:sz w:val="2"/>
          <w:szCs w:val="2"/>
        </w:rPr>
      </w:pPr>
    </w:p>
    <w:p w:rsidR="00985026" w:rsidRDefault="00985026">
      <w:pPr>
        <w:rPr>
          <w:sz w:val="2"/>
          <w:szCs w:val="2"/>
        </w:rPr>
      </w:pPr>
    </w:p>
    <w:p w:rsidR="00985026" w:rsidRDefault="00586636">
      <w:pPr>
        <w:pStyle w:val="10"/>
        <w:keepNext/>
        <w:keepLines/>
        <w:shd w:val="clear" w:color="auto" w:fill="auto"/>
        <w:spacing w:before="568" w:after="0" w:line="280" w:lineRule="exact"/>
        <w:ind w:right="20"/>
        <w:jc w:val="center"/>
      </w:pPr>
      <w:bookmarkStart w:id="3" w:name="bookmark4"/>
      <w:r>
        <w:t>ВИТРАТИ</w:t>
      </w:r>
      <w:bookmarkEnd w:id="3"/>
    </w:p>
    <w:p w:rsidR="00985026" w:rsidRDefault="00586636">
      <w:pPr>
        <w:pStyle w:val="30"/>
        <w:shd w:val="clear" w:color="auto" w:fill="auto"/>
        <w:spacing w:after="248"/>
        <w:ind w:right="20"/>
      </w:pPr>
      <w:r>
        <w:t>на одного суб’єкта господарювання малого підприємництва, які</w:t>
      </w:r>
      <w:r>
        <w:br/>
        <w:t>виникають внаслідок дії регуляторного акта (М-Тест)</w:t>
      </w:r>
    </w:p>
    <w:p w:rsidR="00985026" w:rsidRDefault="00586636">
      <w:pPr>
        <w:pStyle w:val="20"/>
        <w:shd w:val="clear" w:color="auto" w:fill="auto"/>
        <w:spacing w:before="0" w:line="312" w:lineRule="exact"/>
        <w:ind w:firstLine="1020"/>
      </w:pPr>
      <w:r>
        <w:t>1. Консультації з представниками мікро - та малого підприємництва щодо оцінки впливу регулювання.</w:t>
      </w:r>
    </w:p>
    <w:p w:rsidR="00985026" w:rsidRDefault="00586636" w:rsidP="00D1342E">
      <w:pPr>
        <w:pStyle w:val="20"/>
        <w:shd w:val="clear" w:color="auto" w:fill="auto"/>
        <w:spacing w:before="0" w:line="240" w:lineRule="auto"/>
        <w:ind w:firstLine="1020"/>
      </w:pPr>
      <w:r>
        <w:t xml:space="preserve">Консультації щодо визначення впливу запропонованого регулювання </w:t>
      </w:r>
      <w:r>
        <w:lastRenderedPageBreak/>
        <w:t>на суб’єктів малого підприємництва не проводилися, оскільки процедури, пов’язані із реалізацією контрольних функцій, для всіх типів суб’єктів господарювання є однаковими.</w:t>
      </w:r>
    </w:p>
    <w:p w:rsidR="00985026" w:rsidRDefault="00586636" w:rsidP="00D1342E">
      <w:pPr>
        <w:pStyle w:val="20"/>
        <w:numPr>
          <w:ilvl w:val="0"/>
          <w:numId w:val="3"/>
        </w:numPr>
        <w:shd w:val="clear" w:color="auto" w:fill="auto"/>
        <w:tabs>
          <w:tab w:val="left" w:pos="367"/>
        </w:tabs>
        <w:spacing w:before="0" w:line="240" w:lineRule="auto"/>
      </w:pPr>
      <w:r>
        <w:t>Вимірювання впливу регулювання на суб'єктів малого підприємництва:</w:t>
      </w:r>
    </w:p>
    <w:p w:rsidR="00985026" w:rsidRDefault="00586636" w:rsidP="00D1342E">
      <w:pPr>
        <w:pStyle w:val="20"/>
        <w:shd w:val="clear" w:color="auto" w:fill="auto"/>
        <w:spacing w:before="0" w:line="240" w:lineRule="auto"/>
      </w:pPr>
      <w:r>
        <w:t>кількість суб'єктів малого підприємництва, на яких поширюється регулювання</w:t>
      </w:r>
      <w:r w:rsidRPr="002625F5">
        <w:rPr>
          <w:color w:val="FF0000"/>
        </w:rPr>
        <w:t xml:space="preserve">: </w:t>
      </w:r>
      <w:r w:rsidR="0060422F" w:rsidRPr="0060422F">
        <w:rPr>
          <w:color w:val="auto"/>
        </w:rPr>
        <w:t>2</w:t>
      </w:r>
      <w:r w:rsidR="00200D10">
        <w:rPr>
          <w:color w:val="auto"/>
        </w:rPr>
        <w:t>2</w:t>
      </w:r>
      <w:r w:rsidRPr="0060422F">
        <w:rPr>
          <w:color w:val="auto"/>
        </w:rPr>
        <w:t xml:space="preserve"> </w:t>
      </w:r>
      <w:r>
        <w:t>(одиниць).</w:t>
      </w:r>
    </w:p>
    <w:p w:rsidR="00985026" w:rsidRDefault="00586636" w:rsidP="00D1342E">
      <w:pPr>
        <w:pStyle w:val="20"/>
        <w:shd w:val="clear" w:color="auto" w:fill="auto"/>
        <w:spacing w:before="0" w:line="240" w:lineRule="auto"/>
      </w:pPr>
      <w:r>
        <w:t xml:space="preserve">питома вага суб'єктів малого підприємництва у загальній кількості суб'єктів господарювання, на яких проблема справляє вплив </w:t>
      </w:r>
      <w:r w:rsidR="005308E5">
        <w:t xml:space="preserve"> 10</w:t>
      </w:r>
      <w:r>
        <w:t>0,00 (відсотків).</w:t>
      </w:r>
    </w:p>
    <w:p w:rsidR="00985026" w:rsidRDefault="00586636" w:rsidP="00D1342E">
      <w:pPr>
        <w:pStyle w:val="20"/>
        <w:numPr>
          <w:ilvl w:val="0"/>
          <w:numId w:val="3"/>
        </w:numPr>
        <w:shd w:val="clear" w:color="auto" w:fill="auto"/>
        <w:tabs>
          <w:tab w:val="left" w:pos="373"/>
        </w:tabs>
        <w:spacing w:before="0" w:line="240" w:lineRule="auto"/>
      </w:pPr>
      <w:r>
        <w:t>Розрахунок витрат суб'єктів малого підприємництва на виконання вимог регулювання</w:t>
      </w:r>
    </w:p>
    <w:p w:rsidR="006A294C" w:rsidRDefault="006A294C" w:rsidP="006A294C">
      <w:pPr>
        <w:pStyle w:val="20"/>
        <w:shd w:val="clear" w:color="auto" w:fill="auto"/>
        <w:tabs>
          <w:tab w:val="left" w:pos="373"/>
        </w:tabs>
        <w:spacing w:before="0" w:after="418" w:line="312" w:lineRule="exact"/>
      </w:pPr>
    </w:p>
    <w:tbl>
      <w:tblPr>
        <w:tblOverlap w:val="never"/>
        <w:tblW w:w="0" w:type="auto"/>
        <w:tblLayout w:type="fixed"/>
        <w:tblCellMar>
          <w:left w:w="10" w:type="dxa"/>
          <w:right w:w="10" w:type="dxa"/>
        </w:tblCellMar>
        <w:tblLook w:val="04A0"/>
      </w:tblPr>
      <w:tblGrid>
        <w:gridCol w:w="912"/>
        <w:gridCol w:w="5002"/>
        <w:gridCol w:w="1834"/>
        <w:gridCol w:w="1781"/>
      </w:tblGrid>
      <w:tr w:rsidR="00985026">
        <w:trPr>
          <w:trHeight w:hRule="exact" w:val="955"/>
        </w:trPr>
        <w:tc>
          <w:tcPr>
            <w:tcW w:w="912" w:type="dxa"/>
            <w:tcBorders>
              <w:top w:val="single" w:sz="4" w:space="0" w:color="auto"/>
              <w:left w:val="single" w:sz="4" w:space="0" w:color="auto"/>
            </w:tcBorders>
            <w:shd w:val="clear" w:color="auto" w:fill="FFFFFF"/>
            <w:vAlign w:val="center"/>
          </w:tcPr>
          <w:p w:rsidR="00985026" w:rsidRDefault="00586636">
            <w:pPr>
              <w:pStyle w:val="20"/>
              <w:framePr w:w="9528" w:h="9149" w:hSpace="89" w:wrap="notBeside" w:vAnchor="text" w:hAnchor="text" w:x="90" w:y="1"/>
              <w:shd w:val="clear" w:color="auto" w:fill="auto"/>
              <w:spacing w:before="0" w:after="60" w:line="240" w:lineRule="exact"/>
              <w:jc w:val="center"/>
            </w:pPr>
            <w:r>
              <w:rPr>
                <w:rStyle w:val="212pt"/>
              </w:rPr>
              <w:t>№</w:t>
            </w:r>
          </w:p>
          <w:p w:rsidR="00985026" w:rsidRDefault="00586636">
            <w:pPr>
              <w:pStyle w:val="20"/>
              <w:framePr w:w="9528" w:h="9149" w:hSpace="89" w:wrap="notBeside" w:vAnchor="text" w:hAnchor="text" w:x="90" w:y="1"/>
              <w:shd w:val="clear" w:color="auto" w:fill="auto"/>
              <w:spacing w:before="60" w:line="240" w:lineRule="exact"/>
              <w:ind w:right="360"/>
              <w:jc w:val="right"/>
            </w:pPr>
            <w:r>
              <w:rPr>
                <w:rStyle w:val="212pt"/>
              </w:rPr>
              <w:t>з/п</w:t>
            </w:r>
          </w:p>
        </w:tc>
        <w:tc>
          <w:tcPr>
            <w:tcW w:w="5002" w:type="dxa"/>
            <w:tcBorders>
              <w:top w:val="single" w:sz="4" w:space="0" w:color="auto"/>
              <w:left w:val="single" w:sz="4" w:space="0" w:color="auto"/>
            </w:tcBorders>
            <w:shd w:val="clear" w:color="auto" w:fill="FFFFFF"/>
            <w:vAlign w:val="center"/>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Витрати</w:t>
            </w:r>
          </w:p>
        </w:tc>
        <w:tc>
          <w:tcPr>
            <w:tcW w:w="1834" w:type="dxa"/>
            <w:tcBorders>
              <w:top w:val="single" w:sz="4" w:space="0" w:color="auto"/>
              <w:left w:val="single" w:sz="4" w:space="0" w:color="auto"/>
            </w:tcBorders>
            <w:shd w:val="clear" w:color="auto" w:fill="FFFFFF"/>
            <w:vAlign w:val="center"/>
          </w:tcPr>
          <w:p w:rsidR="00985026" w:rsidRDefault="00586636" w:rsidP="001B0230">
            <w:pPr>
              <w:pStyle w:val="20"/>
              <w:framePr w:w="9528" w:h="9149" w:hSpace="89" w:wrap="notBeside" w:vAnchor="text" w:hAnchor="text" w:x="90" w:y="1"/>
              <w:shd w:val="clear" w:color="auto" w:fill="auto"/>
              <w:spacing w:before="0" w:line="240" w:lineRule="exact"/>
              <w:jc w:val="left"/>
            </w:pPr>
            <w:r>
              <w:rPr>
                <w:rStyle w:val="212pt"/>
              </w:rPr>
              <w:t>Чин</w:t>
            </w:r>
            <w:r w:rsidR="001B0230">
              <w:rPr>
                <w:rStyle w:val="212pt"/>
              </w:rPr>
              <w:t>не рішення</w:t>
            </w:r>
          </w:p>
        </w:tc>
        <w:tc>
          <w:tcPr>
            <w:tcW w:w="1781" w:type="dxa"/>
            <w:tcBorders>
              <w:top w:val="single" w:sz="4" w:space="0" w:color="auto"/>
              <w:left w:val="single" w:sz="4" w:space="0" w:color="auto"/>
              <w:right w:val="single" w:sz="4" w:space="0" w:color="auto"/>
            </w:tcBorders>
            <w:shd w:val="clear" w:color="auto" w:fill="FFFFFF"/>
          </w:tcPr>
          <w:p w:rsidR="00985026" w:rsidRDefault="00586636">
            <w:pPr>
              <w:pStyle w:val="20"/>
              <w:framePr w:w="9528" w:h="9149" w:hSpace="89" w:wrap="notBeside" w:vAnchor="text" w:hAnchor="text" w:x="90" w:y="1"/>
              <w:shd w:val="clear" w:color="auto" w:fill="auto"/>
              <w:spacing w:before="0" w:line="298" w:lineRule="exact"/>
              <w:jc w:val="center"/>
            </w:pPr>
            <w:r>
              <w:rPr>
                <w:rStyle w:val="212pt"/>
              </w:rPr>
              <w:t>Проєкт</w:t>
            </w:r>
          </w:p>
          <w:p w:rsidR="00985026" w:rsidRDefault="001B0230">
            <w:pPr>
              <w:pStyle w:val="20"/>
              <w:framePr w:w="9528" w:h="9149" w:hSpace="89" w:wrap="notBeside" w:vAnchor="text" w:hAnchor="text" w:x="90" w:y="1"/>
              <w:shd w:val="clear" w:color="auto" w:fill="auto"/>
              <w:spacing w:before="0" w:line="298" w:lineRule="exact"/>
              <w:jc w:val="center"/>
            </w:pPr>
            <w:r>
              <w:rPr>
                <w:rStyle w:val="212pt"/>
              </w:rPr>
              <w:t>рішення</w:t>
            </w:r>
          </w:p>
        </w:tc>
      </w:tr>
      <w:tr w:rsidR="00985026">
        <w:trPr>
          <w:trHeight w:hRule="exact" w:val="3230"/>
        </w:trPr>
        <w:tc>
          <w:tcPr>
            <w:tcW w:w="912" w:type="dxa"/>
            <w:tcBorders>
              <w:top w:val="single" w:sz="4" w:space="0" w:color="auto"/>
              <w:left w:val="single" w:sz="4" w:space="0" w:color="auto"/>
            </w:tcBorders>
            <w:shd w:val="clear" w:color="auto" w:fill="FFFFFF"/>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1</w:t>
            </w:r>
          </w:p>
        </w:tc>
        <w:tc>
          <w:tcPr>
            <w:tcW w:w="5002" w:type="dxa"/>
            <w:tcBorders>
              <w:top w:val="single" w:sz="4" w:space="0" w:color="auto"/>
              <w:left w:val="single" w:sz="4" w:space="0" w:color="auto"/>
            </w:tcBorders>
            <w:shd w:val="clear" w:color="auto" w:fill="FFFFFF"/>
            <w:vAlign w:val="bottom"/>
          </w:tcPr>
          <w:p w:rsidR="00985026" w:rsidRDefault="00586636">
            <w:pPr>
              <w:pStyle w:val="20"/>
              <w:framePr w:w="9528" w:h="9149" w:hSpace="89" w:wrap="notBeside" w:vAnchor="text" w:hAnchor="text" w:x="90" w:y="1"/>
              <w:shd w:val="clear" w:color="auto" w:fill="auto"/>
              <w:spacing w:before="0" w:line="307" w:lineRule="exact"/>
            </w:pPr>
            <w:r>
              <w:rPr>
                <w:rStyle w:val="212pt"/>
              </w:rPr>
              <w:t>Витрати, пов’язані з інформуванням засобами телефонного зв’язку, грн</w:t>
            </w:r>
          </w:p>
          <w:p w:rsidR="00985026" w:rsidRDefault="00586636">
            <w:pPr>
              <w:pStyle w:val="20"/>
              <w:framePr w:w="9528" w:h="9149" w:hSpace="89" w:wrap="notBeside" w:vAnchor="text" w:hAnchor="text" w:x="90" w:y="1"/>
              <w:shd w:val="clear" w:color="auto" w:fill="auto"/>
              <w:spacing w:before="0" w:line="226" w:lineRule="exact"/>
            </w:pPr>
            <w:r>
              <w:rPr>
                <w:rStyle w:val="295pt"/>
              </w:rPr>
              <w:t>Тарифи послуг мобільних операторів включають безкоштовні дзвінки в мережі мобільного оператора та достатню кількість хвилин безкоштовного зв’язку на номери телефонів інших операторів зв’язку, в тому числі стаціонарні.</w:t>
            </w:r>
          </w:p>
          <w:p w:rsidR="00985026" w:rsidRDefault="00586636">
            <w:pPr>
              <w:pStyle w:val="20"/>
              <w:framePr w:w="9528" w:h="9149" w:hSpace="89" w:wrap="notBeside" w:vAnchor="text" w:hAnchor="text" w:x="90" w:y="1"/>
              <w:shd w:val="clear" w:color="auto" w:fill="auto"/>
              <w:spacing w:before="0" w:line="226" w:lineRule="exact"/>
            </w:pPr>
            <w:r>
              <w:rPr>
                <w:rStyle w:val="295pt"/>
              </w:rPr>
              <w:t>Середня вартість 1 хв. розмови оператора «Укртелеком» становить 0,2 грн.</w:t>
            </w:r>
          </w:p>
          <w:p w:rsidR="00985026" w:rsidRDefault="00586636">
            <w:pPr>
              <w:pStyle w:val="20"/>
              <w:framePr w:w="9528" w:h="9149" w:hSpace="89" w:wrap="notBeside" w:vAnchor="text" w:hAnchor="text" w:x="90" w:y="1"/>
              <w:shd w:val="clear" w:color="auto" w:fill="auto"/>
              <w:spacing w:before="0" w:line="226" w:lineRule="exact"/>
            </w:pPr>
            <w:r>
              <w:rPr>
                <w:rStyle w:val="295pt"/>
              </w:rPr>
              <w:t>Час для здійснення інформування становить до 3 хвилин. Середня кількість інформувань від одного суб’єкта господарювання на рік становить 12.</w:t>
            </w:r>
          </w:p>
          <w:p w:rsidR="00985026" w:rsidRDefault="00586636">
            <w:pPr>
              <w:pStyle w:val="20"/>
              <w:framePr w:w="9528" w:h="9149" w:hSpace="89" w:wrap="notBeside" w:vAnchor="text" w:hAnchor="text" w:x="90" w:y="1"/>
              <w:shd w:val="clear" w:color="auto" w:fill="auto"/>
              <w:spacing w:before="0" w:line="240" w:lineRule="exact"/>
            </w:pPr>
            <w:r>
              <w:rPr>
                <w:rStyle w:val="212pt"/>
              </w:rPr>
              <w:t>0,2х3х12=7,2 грн</w:t>
            </w:r>
          </w:p>
        </w:tc>
        <w:tc>
          <w:tcPr>
            <w:tcW w:w="1834" w:type="dxa"/>
            <w:tcBorders>
              <w:top w:val="single" w:sz="4" w:space="0" w:color="auto"/>
              <w:left w:val="single" w:sz="4" w:space="0" w:color="auto"/>
            </w:tcBorders>
            <w:shd w:val="clear" w:color="auto" w:fill="FFFFFF"/>
            <w:vAlign w:val="center"/>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7,2 грн</w:t>
            </w:r>
          </w:p>
        </w:tc>
        <w:tc>
          <w:tcPr>
            <w:tcW w:w="1781" w:type="dxa"/>
            <w:tcBorders>
              <w:top w:val="single" w:sz="4" w:space="0" w:color="auto"/>
              <w:left w:val="single" w:sz="4" w:space="0" w:color="auto"/>
              <w:right w:val="single" w:sz="4" w:space="0" w:color="auto"/>
            </w:tcBorders>
            <w:shd w:val="clear" w:color="auto" w:fill="FFFFFF"/>
            <w:vAlign w:val="center"/>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7,2 грн</w:t>
            </w:r>
          </w:p>
        </w:tc>
      </w:tr>
      <w:tr w:rsidR="00985026">
        <w:trPr>
          <w:trHeight w:hRule="exact" w:val="2146"/>
        </w:trPr>
        <w:tc>
          <w:tcPr>
            <w:tcW w:w="912" w:type="dxa"/>
            <w:tcBorders>
              <w:top w:val="single" w:sz="4" w:space="0" w:color="auto"/>
              <w:left w:val="single" w:sz="4" w:space="0" w:color="auto"/>
            </w:tcBorders>
            <w:shd w:val="clear" w:color="auto" w:fill="FFFFFF"/>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2</w:t>
            </w:r>
          </w:p>
        </w:tc>
        <w:tc>
          <w:tcPr>
            <w:tcW w:w="5002" w:type="dxa"/>
            <w:tcBorders>
              <w:top w:val="single" w:sz="4" w:space="0" w:color="auto"/>
              <w:left w:val="single" w:sz="4" w:space="0" w:color="auto"/>
            </w:tcBorders>
            <w:shd w:val="clear" w:color="auto" w:fill="FFFFFF"/>
            <w:vAlign w:val="bottom"/>
          </w:tcPr>
          <w:p w:rsidR="00985026" w:rsidRDefault="00586636">
            <w:pPr>
              <w:pStyle w:val="20"/>
              <w:framePr w:w="9528" w:h="9149" w:hSpace="89" w:wrap="notBeside" w:vAnchor="text" w:hAnchor="text" w:x="90" w:y="1"/>
              <w:shd w:val="clear" w:color="auto" w:fill="auto"/>
              <w:spacing w:before="0" w:line="302" w:lineRule="exact"/>
            </w:pPr>
            <w:r>
              <w:rPr>
                <w:rStyle w:val="212pt"/>
              </w:rPr>
              <w:t>Витрати на опрацювання та передачу письмового інформування електронною поштою, грн</w:t>
            </w:r>
          </w:p>
          <w:p w:rsidR="00985026" w:rsidRDefault="00586636">
            <w:pPr>
              <w:pStyle w:val="20"/>
              <w:framePr w:w="9528" w:h="9149" w:hSpace="89" w:wrap="notBeside" w:vAnchor="text" w:hAnchor="text" w:x="90" w:y="1"/>
              <w:shd w:val="clear" w:color="auto" w:fill="auto"/>
              <w:spacing w:before="0" w:line="230" w:lineRule="exact"/>
            </w:pPr>
            <w:r>
              <w:rPr>
                <w:rStyle w:val="295pt"/>
              </w:rPr>
              <w:t>Витрати на підготовку листа-інформування становлять 1 р. год.** (на один лист). Середня кількість інформувань від одного суб’єкта господарювання на рік становить 12.</w:t>
            </w:r>
          </w:p>
          <w:p w:rsidR="00985026" w:rsidRDefault="00586636">
            <w:pPr>
              <w:pStyle w:val="20"/>
              <w:framePr w:w="9528" w:h="9149" w:hSpace="89" w:wrap="notBeside" w:vAnchor="text" w:hAnchor="text" w:x="90" w:y="1"/>
              <w:shd w:val="clear" w:color="auto" w:fill="auto"/>
              <w:spacing w:before="0" w:line="240" w:lineRule="exact"/>
            </w:pPr>
            <w:r>
              <w:rPr>
                <w:rStyle w:val="212pt"/>
              </w:rPr>
              <w:t>1 р. год. х 12 х 28,31=339, 72 грн</w:t>
            </w:r>
          </w:p>
        </w:tc>
        <w:tc>
          <w:tcPr>
            <w:tcW w:w="1834" w:type="dxa"/>
            <w:tcBorders>
              <w:top w:val="single" w:sz="4" w:space="0" w:color="auto"/>
              <w:left w:val="single" w:sz="4" w:space="0" w:color="auto"/>
            </w:tcBorders>
            <w:shd w:val="clear" w:color="auto" w:fill="FFFFFF"/>
            <w:vAlign w:val="center"/>
          </w:tcPr>
          <w:p w:rsidR="00985026" w:rsidRDefault="00586636">
            <w:pPr>
              <w:pStyle w:val="20"/>
              <w:framePr w:w="9528" w:h="9149" w:hSpace="89" w:wrap="notBeside" w:vAnchor="text" w:hAnchor="text" w:x="90" w:y="1"/>
              <w:shd w:val="clear" w:color="auto" w:fill="auto"/>
              <w:spacing w:before="0" w:line="240" w:lineRule="exact"/>
              <w:ind w:left="340"/>
              <w:jc w:val="left"/>
            </w:pPr>
            <w:r>
              <w:rPr>
                <w:rStyle w:val="212pt"/>
              </w:rPr>
              <w:t>339, 72 грн</w:t>
            </w:r>
          </w:p>
        </w:tc>
        <w:tc>
          <w:tcPr>
            <w:tcW w:w="1781" w:type="dxa"/>
            <w:tcBorders>
              <w:top w:val="single" w:sz="4" w:space="0" w:color="auto"/>
              <w:left w:val="single" w:sz="4" w:space="0" w:color="auto"/>
              <w:right w:val="single" w:sz="4" w:space="0" w:color="auto"/>
            </w:tcBorders>
            <w:shd w:val="clear" w:color="auto" w:fill="FFFFFF"/>
            <w:vAlign w:val="center"/>
          </w:tcPr>
          <w:p w:rsidR="00985026" w:rsidRDefault="00586636">
            <w:pPr>
              <w:pStyle w:val="20"/>
              <w:framePr w:w="9528" w:h="9149" w:hSpace="89" w:wrap="notBeside" w:vAnchor="text" w:hAnchor="text" w:x="90" w:y="1"/>
              <w:shd w:val="clear" w:color="auto" w:fill="auto"/>
              <w:spacing w:before="0" w:line="240" w:lineRule="exact"/>
              <w:ind w:left="320"/>
              <w:jc w:val="left"/>
            </w:pPr>
            <w:r>
              <w:rPr>
                <w:rStyle w:val="212pt"/>
              </w:rPr>
              <w:t>339, 72 грн</w:t>
            </w:r>
          </w:p>
        </w:tc>
      </w:tr>
      <w:tr w:rsidR="00985026">
        <w:trPr>
          <w:trHeight w:hRule="exact" w:val="1234"/>
        </w:trPr>
        <w:tc>
          <w:tcPr>
            <w:tcW w:w="912" w:type="dxa"/>
            <w:tcBorders>
              <w:top w:val="single" w:sz="4" w:space="0" w:color="auto"/>
              <w:left w:val="single" w:sz="4" w:space="0" w:color="auto"/>
            </w:tcBorders>
            <w:shd w:val="clear" w:color="auto" w:fill="FFFFFF"/>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3</w:t>
            </w:r>
          </w:p>
        </w:tc>
        <w:tc>
          <w:tcPr>
            <w:tcW w:w="5002" w:type="dxa"/>
            <w:tcBorders>
              <w:top w:val="single" w:sz="4" w:space="0" w:color="auto"/>
              <w:left w:val="single" w:sz="4" w:space="0" w:color="auto"/>
            </w:tcBorders>
            <w:shd w:val="clear" w:color="auto" w:fill="FFFFFF"/>
            <w:vAlign w:val="bottom"/>
          </w:tcPr>
          <w:p w:rsidR="00985026" w:rsidRDefault="00586636">
            <w:pPr>
              <w:pStyle w:val="20"/>
              <w:framePr w:w="9528" w:h="9149" w:hSpace="89" w:wrap="notBeside" w:vAnchor="text" w:hAnchor="text" w:x="90" w:y="1"/>
              <w:shd w:val="clear" w:color="auto" w:fill="auto"/>
              <w:spacing w:before="0" w:line="298" w:lineRule="exact"/>
              <w:jc w:val="left"/>
            </w:pPr>
            <w:r>
              <w:rPr>
                <w:rStyle w:val="212pt"/>
              </w:rPr>
              <w:t>Сумарні витрати одного суб’єкта господарювання на виконання регулювання (вартість регулювання), грн 7,2+339,72= 346,92 грн</w:t>
            </w:r>
          </w:p>
        </w:tc>
        <w:tc>
          <w:tcPr>
            <w:tcW w:w="1834" w:type="dxa"/>
            <w:tcBorders>
              <w:top w:val="single" w:sz="4" w:space="0" w:color="auto"/>
              <w:left w:val="single" w:sz="4" w:space="0" w:color="auto"/>
            </w:tcBorders>
            <w:shd w:val="clear" w:color="auto" w:fill="FFFFFF"/>
            <w:vAlign w:val="center"/>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346,92 грн</w:t>
            </w:r>
          </w:p>
        </w:tc>
        <w:tc>
          <w:tcPr>
            <w:tcW w:w="1781" w:type="dxa"/>
            <w:tcBorders>
              <w:top w:val="single" w:sz="4" w:space="0" w:color="auto"/>
              <w:left w:val="single" w:sz="4" w:space="0" w:color="auto"/>
              <w:right w:val="single" w:sz="4" w:space="0" w:color="auto"/>
            </w:tcBorders>
            <w:shd w:val="clear" w:color="auto" w:fill="FFFFFF"/>
            <w:vAlign w:val="center"/>
          </w:tcPr>
          <w:p w:rsidR="00985026" w:rsidRDefault="00586636">
            <w:pPr>
              <w:pStyle w:val="20"/>
              <w:framePr w:w="9528" w:h="9149" w:hSpace="89" w:wrap="notBeside" w:vAnchor="text" w:hAnchor="text" w:x="90" w:y="1"/>
              <w:shd w:val="clear" w:color="auto" w:fill="auto"/>
              <w:spacing w:before="0" w:line="240" w:lineRule="exact"/>
              <w:ind w:left="320"/>
              <w:jc w:val="left"/>
            </w:pPr>
            <w:r>
              <w:rPr>
                <w:rStyle w:val="212pt"/>
              </w:rPr>
              <w:t>346,92 грн</w:t>
            </w:r>
          </w:p>
        </w:tc>
      </w:tr>
      <w:tr w:rsidR="00985026">
        <w:trPr>
          <w:trHeight w:hRule="exact" w:val="326"/>
        </w:trPr>
        <w:tc>
          <w:tcPr>
            <w:tcW w:w="912" w:type="dxa"/>
            <w:tcBorders>
              <w:top w:val="single" w:sz="4" w:space="0" w:color="auto"/>
              <w:left w:val="single" w:sz="4" w:space="0" w:color="auto"/>
            </w:tcBorders>
            <w:shd w:val="clear" w:color="auto" w:fill="FFFFFF"/>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4</w:t>
            </w:r>
          </w:p>
        </w:tc>
        <w:tc>
          <w:tcPr>
            <w:tcW w:w="5002" w:type="dxa"/>
            <w:tcBorders>
              <w:top w:val="single" w:sz="4" w:space="0" w:color="auto"/>
              <w:left w:val="single" w:sz="4" w:space="0" w:color="auto"/>
            </w:tcBorders>
            <w:shd w:val="clear" w:color="auto" w:fill="FFFFFF"/>
          </w:tcPr>
          <w:p w:rsidR="00985026" w:rsidRDefault="00586636">
            <w:pPr>
              <w:pStyle w:val="20"/>
              <w:framePr w:w="9528" w:h="9149" w:hSpace="89" w:wrap="notBeside" w:vAnchor="text" w:hAnchor="text" w:x="90" w:y="1"/>
              <w:shd w:val="clear" w:color="auto" w:fill="auto"/>
              <w:spacing w:before="0" w:line="240" w:lineRule="exact"/>
            </w:pPr>
            <w:r>
              <w:rPr>
                <w:rStyle w:val="212pt"/>
              </w:rPr>
              <w:t>Кількість суб’єктів господарювання</w:t>
            </w:r>
          </w:p>
        </w:tc>
        <w:tc>
          <w:tcPr>
            <w:tcW w:w="1834" w:type="dxa"/>
            <w:tcBorders>
              <w:top w:val="single" w:sz="4" w:space="0" w:color="auto"/>
              <w:left w:val="single" w:sz="4" w:space="0" w:color="auto"/>
            </w:tcBorders>
            <w:shd w:val="clear" w:color="auto" w:fill="FFFFFF"/>
          </w:tcPr>
          <w:p w:rsidR="00985026" w:rsidRPr="00200D10" w:rsidRDefault="00200D10">
            <w:pPr>
              <w:pStyle w:val="20"/>
              <w:framePr w:w="9528" w:h="9149" w:hSpace="89" w:wrap="notBeside" w:vAnchor="text" w:hAnchor="text" w:x="90" w:y="1"/>
              <w:shd w:val="clear" w:color="auto" w:fill="auto"/>
              <w:spacing w:before="0" w:line="240" w:lineRule="exact"/>
              <w:jc w:val="center"/>
              <w:rPr>
                <w:color w:val="auto"/>
              </w:rPr>
            </w:pPr>
            <w:r w:rsidRPr="00200D10">
              <w:rPr>
                <w:rStyle w:val="212pt"/>
                <w:color w:val="auto"/>
              </w:rPr>
              <w:t>22</w:t>
            </w:r>
          </w:p>
        </w:tc>
        <w:tc>
          <w:tcPr>
            <w:tcW w:w="1781" w:type="dxa"/>
            <w:tcBorders>
              <w:top w:val="single" w:sz="4" w:space="0" w:color="auto"/>
              <w:left w:val="single" w:sz="4" w:space="0" w:color="auto"/>
              <w:right w:val="single" w:sz="4" w:space="0" w:color="auto"/>
            </w:tcBorders>
            <w:shd w:val="clear" w:color="auto" w:fill="FFFFFF"/>
          </w:tcPr>
          <w:p w:rsidR="00985026" w:rsidRPr="00200D10" w:rsidRDefault="00200D10">
            <w:pPr>
              <w:pStyle w:val="20"/>
              <w:framePr w:w="9528" w:h="9149" w:hSpace="89" w:wrap="notBeside" w:vAnchor="text" w:hAnchor="text" w:x="90" w:y="1"/>
              <w:shd w:val="clear" w:color="auto" w:fill="auto"/>
              <w:spacing w:before="0" w:line="240" w:lineRule="exact"/>
              <w:jc w:val="center"/>
              <w:rPr>
                <w:color w:val="auto"/>
              </w:rPr>
            </w:pPr>
            <w:r w:rsidRPr="00200D10">
              <w:rPr>
                <w:rStyle w:val="212pt"/>
                <w:color w:val="auto"/>
              </w:rPr>
              <w:t>22</w:t>
            </w:r>
          </w:p>
        </w:tc>
      </w:tr>
      <w:tr w:rsidR="00985026">
        <w:trPr>
          <w:trHeight w:hRule="exact" w:val="619"/>
        </w:trPr>
        <w:tc>
          <w:tcPr>
            <w:tcW w:w="912" w:type="dxa"/>
            <w:tcBorders>
              <w:top w:val="single" w:sz="4" w:space="0" w:color="auto"/>
              <w:left w:val="single" w:sz="4" w:space="0" w:color="auto"/>
            </w:tcBorders>
            <w:shd w:val="clear" w:color="auto" w:fill="FFFFFF"/>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5</w:t>
            </w:r>
          </w:p>
        </w:tc>
        <w:tc>
          <w:tcPr>
            <w:tcW w:w="5002" w:type="dxa"/>
            <w:tcBorders>
              <w:top w:val="single" w:sz="4" w:space="0" w:color="auto"/>
              <w:left w:val="single" w:sz="4" w:space="0" w:color="auto"/>
            </w:tcBorders>
            <w:shd w:val="clear" w:color="auto" w:fill="FFFFFF"/>
            <w:vAlign w:val="bottom"/>
          </w:tcPr>
          <w:p w:rsidR="00985026" w:rsidRDefault="00586636">
            <w:pPr>
              <w:pStyle w:val="20"/>
              <w:framePr w:w="9528" w:h="9149" w:hSpace="89" w:wrap="notBeside" w:vAnchor="text" w:hAnchor="text" w:x="90" w:y="1"/>
              <w:shd w:val="clear" w:color="auto" w:fill="auto"/>
              <w:spacing w:before="0" w:line="302" w:lineRule="exact"/>
              <w:jc w:val="left"/>
            </w:pPr>
            <w:r>
              <w:rPr>
                <w:rStyle w:val="212pt"/>
              </w:rPr>
              <w:t>Загальні витрати суб’єктів господарювання, грн</w:t>
            </w:r>
          </w:p>
        </w:tc>
        <w:tc>
          <w:tcPr>
            <w:tcW w:w="1834" w:type="dxa"/>
            <w:tcBorders>
              <w:top w:val="single" w:sz="4" w:space="0" w:color="auto"/>
              <w:left w:val="single" w:sz="4" w:space="0" w:color="auto"/>
            </w:tcBorders>
            <w:shd w:val="clear" w:color="auto" w:fill="FFFFFF"/>
            <w:vAlign w:val="center"/>
          </w:tcPr>
          <w:p w:rsidR="00AC3C56" w:rsidRDefault="00AC3C56">
            <w:pPr>
              <w:pStyle w:val="20"/>
              <w:framePr w:w="9528" w:h="9149" w:hSpace="89" w:wrap="notBeside" w:vAnchor="text" w:hAnchor="text" w:x="90" w:y="1"/>
              <w:shd w:val="clear" w:color="auto" w:fill="auto"/>
              <w:spacing w:before="0" w:line="240" w:lineRule="exact"/>
              <w:jc w:val="left"/>
              <w:rPr>
                <w:rStyle w:val="212pt"/>
              </w:rPr>
            </w:pPr>
          </w:p>
          <w:p w:rsidR="00985026" w:rsidRDefault="00AC3C56">
            <w:pPr>
              <w:pStyle w:val="20"/>
              <w:framePr w:w="9528" w:h="9149" w:hSpace="89" w:wrap="notBeside" w:vAnchor="text" w:hAnchor="text" w:x="90" w:y="1"/>
              <w:shd w:val="clear" w:color="auto" w:fill="auto"/>
              <w:spacing w:before="0" w:line="240" w:lineRule="exact"/>
              <w:jc w:val="left"/>
            </w:pPr>
            <w:r>
              <w:rPr>
                <w:rStyle w:val="212pt"/>
              </w:rPr>
              <w:t xml:space="preserve">       </w:t>
            </w:r>
            <w:r w:rsidR="00200D10">
              <w:rPr>
                <w:rStyle w:val="212pt"/>
              </w:rPr>
              <w:t>7632,24</w:t>
            </w:r>
          </w:p>
        </w:tc>
        <w:tc>
          <w:tcPr>
            <w:tcW w:w="1781" w:type="dxa"/>
            <w:tcBorders>
              <w:top w:val="single" w:sz="4" w:space="0" w:color="auto"/>
              <w:left w:val="single" w:sz="4" w:space="0" w:color="auto"/>
              <w:right w:val="single" w:sz="4" w:space="0" w:color="auto"/>
            </w:tcBorders>
            <w:shd w:val="clear" w:color="auto" w:fill="FFFFFF"/>
            <w:vAlign w:val="bottom"/>
          </w:tcPr>
          <w:p w:rsidR="00985026" w:rsidRDefault="00200D10">
            <w:pPr>
              <w:pStyle w:val="20"/>
              <w:framePr w:w="9528" w:h="9149" w:hSpace="89" w:wrap="notBeside" w:vAnchor="text" w:hAnchor="text" w:x="90" w:y="1"/>
              <w:shd w:val="clear" w:color="auto" w:fill="auto"/>
              <w:spacing w:before="120" w:line="240" w:lineRule="exact"/>
              <w:jc w:val="center"/>
            </w:pPr>
            <w:r>
              <w:rPr>
                <w:rStyle w:val="212pt"/>
              </w:rPr>
              <w:t>7</w:t>
            </w:r>
            <w:r w:rsidR="00AC3C56">
              <w:rPr>
                <w:rStyle w:val="212pt"/>
              </w:rPr>
              <w:t>632,24</w:t>
            </w:r>
          </w:p>
        </w:tc>
      </w:tr>
      <w:tr w:rsidR="00985026">
        <w:trPr>
          <w:trHeight w:hRule="exact" w:val="638"/>
        </w:trPr>
        <w:tc>
          <w:tcPr>
            <w:tcW w:w="912" w:type="dxa"/>
            <w:tcBorders>
              <w:top w:val="single" w:sz="4" w:space="0" w:color="auto"/>
              <w:left w:val="single" w:sz="4" w:space="0" w:color="auto"/>
              <w:bottom w:val="single" w:sz="4" w:space="0" w:color="auto"/>
            </w:tcBorders>
            <w:shd w:val="clear" w:color="auto" w:fill="FFFFFF"/>
            <w:vAlign w:val="center"/>
          </w:tcPr>
          <w:p w:rsidR="00985026" w:rsidRDefault="00586636">
            <w:pPr>
              <w:pStyle w:val="20"/>
              <w:framePr w:w="9528" w:h="9149" w:hSpace="89" w:wrap="notBeside" w:vAnchor="text" w:hAnchor="text" w:x="90" w:y="1"/>
              <w:shd w:val="clear" w:color="auto" w:fill="auto"/>
              <w:spacing w:before="0" w:line="240" w:lineRule="exact"/>
              <w:jc w:val="center"/>
            </w:pPr>
            <w:r>
              <w:rPr>
                <w:rStyle w:val="212pt"/>
              </w:rPr>
              <w:t>6</w:t>
            </w:r>
          </w:p>
        </w:tc>
        <w:tc>
          <w:tcPr>
            <w:tcW w:w="5002" w:type="dxa"/>
            <w:tcBorders>
              <w:top w:val="single" w:sz="4" w:space="0" w:color="auto"/>
              <w:left w:val="single" w:sz="4" w:space="0" w:color="auto"/>
              <w:bottom w:val="single" w:sz="4" w:space="0" w:color="auto"/>
            </w:tcBorders>
            <w:shd w:val="clear" w:color="auto" w:fill="FFFFFF"/>
          </w:tcPr>
          <w:p w:rsidR="004D5EE0" w:rsidRDefault="00586636">
            <w:pPr>
              <w:pStyle w:val="20"/>
              <w:framePr w:w="9528" w:h="9149" w:hSpace="89" w:wrap="notBeside" w:vAnchor="text" w:hAnchor="text" w:x="90" w:y="1"/>
              <w:shd w:val="clear" w:color="auto" w:fill="auto"/>
              <w:spacing w:before="0" w:line="302" w:lineRule="exact"/>
              <w:rPr>
                <w:rStyle w:val="212pt"/>
              </w:rPr>
            </w:pPr>
            <w:r>
              <w:rPr>
                <w:rStyle w:val="212pt"/>
              </w:rPr>
              <w:t xml:space="preserve">Загальні витрати суб’єктів господарювання </w:t>
            </w:r>
          </w:p>
          <w:p w:rsidR="00985026" w:rsidRDefault="00586636">
            <w:pPr>
              <w:pStyle w:val="20"/>
              <w:framePr w:w="9528" w:h="9149" w:hSpace="89" w:wrap="notBeside" w:vAnchor="text" w:hAnchor="text" w:x="90" w:y="1"/>
              <w:shd w:val="clear" w:color="auto" w:fill="auto"/>
              <w:spacing w:before="0" w:line="302" w:lineRule="exact"/>
            </w:pPr>
            <w:r>
              <w:rPr>
                <w:rStyle w:val="212pt"/>
              </w:rPr>
              <w:t>за 5 років, грн</w:t>
            </w:r>
          </w:p>
        </w:tc>
        <w:tc>
          <w:tcPr>
            <w:tcW w:w="1834" w:type="dxa"/>
            <w:tcBorders>
              <w:top w:val="single" w:sz="4" w:space="0" w:color="auto"/>
              <w:left w:val="single" w:sz="4" w:space="0" w:color="auto"/>
              <w:bottom w:val="single" w:sz="4" w:space="0" w:color="auto"/>
            </w:tcBorders>
            <w:shd w:val="clear" w:color="auto" w:fill="FFFFFF"/>
            <w:vAlign w:val="center"/>
          </w:tcPr>
          <w:p w:rsidR="00985026" w:rsidRDefault="004D5EE0">
            <w:pPr>
              <w:pStyle w:val="20"/>
              <w:framePr w:w="9528" w:h="9149" w:hSpace="89" w:wrap="notBeside" w:vAnchor="text" w:hAnchor="text" w:x="90" w:y="1"/>
              <w:shd w:val="clear" w:color="auto" w:fill="auto"/>
              <w:spacing w:before="0" w:line="240" w:lineRule="exact"/>
              <w:jc w:val="left"/>
            </w:pPr>
            <w:r>
              <w:rPr>
                <w:rStyle w:val="212pt"/>
              </w:rPr>
              <w:t xml:space="preserve">      38161,20</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985026" w:rsidRDefault="004D5EE0">
            <w:pPr>
              <w:pStyle w:val="20"/>
              <w:framePr w:w="9528" w:h="9149" w:hSpace="89" w:wrap="notBeside" w:vAnchor="text" w:hAnchor="text" w:x="90" w:y="1"/>
              <w:shd w:val="clear" w:color="auto" w:fill="auto"/>
              <w:spacing w:before="0" w:line="240" w:lineRule="exact"/>
              <w:jc w:val="left"/>
            </w:pPr>
            <w:r>
              <w:rPr>
                <w:rStyle w:val="212pt"/>
              </w:rPr>
              <w:t xml:space="preserve">       38161,20</w:t>
            </w:r>
          </w:p>
        </w:tc>
      </w:tr>
    </w:tbl>
    <w:p w:rsidR="00985026" w:rsidRDefault="00586636">
      <w:pPr>
        <w:pStyle w:val="a8"/>
        <w:framePr w:w="9394" w:h="734" w:hSpace="89" w:wrap="notBeside" w:vAnchor="text" w:hAnchor="text" w:x="172" w:y="9358"/>
        <w:shd w:val="clear" w:color="auto" w:fill="auto"/>
      </w:pPr>
      <w:r>
        <w:t>* Порівняння чинного акта та проєкту акта.</w:t>
      </w:r>
    </w:p>
    <w:p w:rsidR="00985026" w:rsidRDefault="00586636">
      <w:pPr>
        <w:pStyle w:val="a8"/>
        <w:framePr w:w="9394" w:h="734" w:hSpace="89" w:wrap="notBeside" w:vAnchor="text" w:hAnchor="text" w:x="172" w:y="9358"/>
        <w:shd w:val="clear" w:color="auto" w:fill="auto"/>
      </w:pPr>
      <w:r>
        <w:t>** Витрати робочого часу за умов: 1 робоча година = 28,31 грн на підставі вимог ст. 8 Закону України від 14 листопада 2019 року № 294-IX «Про Державний бюджет України на 2020 рік».</w:t>
      </w:r>
    </w:p>
    <w:p w:rsidR="00985026" w:rsidRDefault="00985026">
      <w:pPr>
        <w:rPr>
          <w:sz w:val="2"/>
          <w:szCs w:val="2"/>
        </w:rPr>
      </w:pPr>
    </w:p>
    <w:p w:rsidR="00985026" w:rsidRDefault="00586636">
      <w:pPr>
        <w:pStyle w:val="10"/>
        <w:keepNext/>
        <w:keepLines/>
        <w:numPr>
          <w:ilvl w:val="0"/>
          <w:numId w:val="1"/>
        </w:numPr>
        <w:shd w:val="clear" w:color="auto" w:fill="auto"/>
        <w:tabs>
          <w:tab w:val="left" w:pos="1506"/>
        </w:tabs>
        <w:spacing w:before="453" w:after="32" w:line="280" w:lineRule="exact"/>
        <w:ind w:left="960"/>
      </w:pPr>
      <w:bookmarkStart w:id="4" w:name="bookmark5"/>
      <w:r>
        <w:lastRenderedPageBreak/>
        <w:t>Вибір найбільш оптимального альтернативного способу</w:t>
      </w:r>
      <w:bookmarkEnd w:id="4"/>
    </w:p>
    <w:p w:rsidR="00985026" w:rsidRDefault="00586636">
      <w:pPr>
        <w:pStyle w:val="10"/>
        <w:keepNext/>
        <w:keepLines/>
        <w:shd w:val="clear" w:color="auto" w:fill="auto"/>
        <w:spacing w:before="0" w:after="0" w:line="280" w:lineRule="exact"/>
        <w:ind w:right="20"/>
        <w:jc w:val="center"/>
      </w:pPr>
      <w:bookmarkStart w:id="5" w:name="bookmark6"/>
      <w:r>
        <w:t>досягнення цілей</w:t>
      </w:r>
      <w:bookmarkEnd w:id="5"/>
    </w:p>
    <w:tbl>
      <w:tblPr>
        <w:tblOverlap w:val="never"/>
        <w:tblW w:w="0" w:type="auto"/>
        <w:jc w:val="center"/>
        <w:tblLayout w:type="fixed"/>
        <w:tblCellMar>
          <w:left w:w="10" w:type="dxa"/>
          <w:right w:w="10" w:type="dxa"/>
        </w:tblCellMar>
        <w:tblLook w:val="04A0"/>
      </w:tblPr>
      <w:tblGrid>
        <w:gridCol w:w="2218"/>
        <w:gridCol w:w="1925"/>
        <w:gridCol w:w="4982"/>
      </w:tblGrid>
      <w:tr w:rsidR="00985026">
        <w:trPr>
          <w:trHeight w:hRule="exact" w:val="1843"/>
          <w:jc w:val="center"/>
        </w:trPr>
        <w:tc>
          <w:tcPr>
            <w:tcW w:w="2218" w:type="dxa"/>
            <w:tcBorders>
              <w:top w:val="single" w:sz="4" w:space="0" w:color="auto"/>
              <w:left w:val="single" w:sz="4" w:space="0" w:color="auto"/>
            </w:tcBorders>
            <w:shd w:val="clear" w:color="auto" w:fill="FFFFFF"/>
            <w:vAlign w:val="center"/>
          </w:tcPr>
          <w:p w:rsidR="00985026" w:rsidRDefault="00586636">
            <w:pPr>
              <w:pStyle w:val="20"/>
              <w:framePr w:w="9125" w:wrap="notBeside" w:vAnchor="text" w:hAnchor="text" w:xAlign="center" w:y="1"/>
              <w:shd w:val="clear" w:color="auto" w:fill="auto"/>
              <w:spacing w:before="0" w:line="298" w:lineRule="exact"/>
              <w:jc w:val="center"/>
            </w:pPr>
            <w:r>
              <w:rPr>
                <w:rStyle w:val="212pt"/>
              </w:rPr>
              <w:t>Рейтинг</w:t>
            </w:r>
          </w:p>
          <w:p w:rsidR="00985026" w:rsidRDefault="00586636">
            <w:pPr>
              <w:pStyle w:val="20"/>
              <w:framePr w:w="9125" w:wrap="notBeside" w:vAnchor="text" w:hAnchor="text" w:xAlign="center" w:y="1"/>
              <w:shd w:val="clear" w:color="auto" w:fill="auto"/>
              <w:spacing w:before="0" w:line="298" w:lineRule="exact"/>
              <w:jc w:val="center"/>
            </w:pPr>
            <w:r>
              <w:rPr>
                <w:rStyle w:val="212pt"/>
              </w:rPr>
              <w:t>результ атив но сті (досягнення цілей під час вирішення проблеми)</w:t>
            </w:r>
          </w:p>
        </w:tc>
        <w:tc>
          <w:tcPr>
            <w:tcW w:w="1925" w:type="dxa"/>
            <w:tcBorders>
              <w:top w:val="single" w:sz="4" w:space="0" w:color="auto"/>
              <w:left w:val="single" w:sz="4" w:space="0" w:color="auto"/>
            </w:tcBorders>
            <w:shd w:val="clear" w:color="auto" w:fill="FFFFFF"/>
            <w:vAlign w:val="bottom"/>
          </w:tcPr>
          <w:p w:rsidR="00985026" w:rsidRDefault="00586636">
            <w:pPr>
              <w:pStyle w:val="20"/>
              <w:framePr w:w="9125" w:wrap="notBeside" w:vAnchor="text" w:hAnchor="text" w:xAlign="center" w:y="1"/>
              <w:shd w:val="clear" w:color="auto" w:fill="auto"/>
              <w:spacing w:before="0" w:line="293" w:lineRule="exact"/>
              <w:jc w:val="center"/>
            </w:pPr>
            <w:r>
              <w:rPr>
                <w:rStyle w:val="212pt"/>
              </w:rPr>
              <w:t>Бал</w:t>
            </w:r>
          </w:p>
          <w:p w:rsidR="00985026" w:rsidRDefault="00586636">
            <w:pPr>
              <w:pStyle w:val="20"/>
              <w:framePr w:w="9125" w:wrap="notBeside" w:vAnchor="text" w:hAnchor="text" w:xAlign="center" w:y="1"/>
              <w:shd w:val="clear" w:color="auto" w:fill="auto"/>
              <w:spacing w:before="0" w:line="293" w:lineRule="exact"/>
              <w:jc w:val="center"/>
            </w:pPr>
            <w:r>
              <w:rPr>
                <w:rStyle w:val="212pt"/>
              </w:rPr>
              <w:t>результативності (за</w:t>
            </w:r>
          </w:p>
          <w:p w:rsidR="00985026" w:rsidRDefault="00586636" w:rsidP="00080224">
            <w:pPr>
              <w:pStyle w:val="20"/>
              <w:framePr w:w="9125" w:wrap="notBeside" w:vAnchor="text" w:hAnchor="text" w:xAlign="center" w:y="1"/>
              <w:shd w:val="clear" w:color="auto" w:fill="auto"/>
              <w:spacing w:before="0" w:line="293" w:lineRule="exact"/>
              <w:jc w:val="center"/>
            </w:pPr>
            <w:r>
              <w:rPr>
                <w:rStyle w:val="212pt"/>
              </w:rPr>
              <w:t>чотирибальною системою оцінки)</w:t>
            </w:r>
          </w:p>
        </w:tc>
        <w:tc>
          <w:tcPr>
            <w:tcW w:w="4982" w:type="dxa"/>
            <w:tcBorders>
              <w:top w:val="single" w:sz="4" w:space="0" w:color="auto"/>
              <w:left w:val="single" w:sz="4" w:space="0" w:color="auto"/>
              <w:right w:val="single" w:sz="4" w:space="0" w:color="auto"/>
            </w:tcBorders>
            <w:shd w:val="clear" w:color="auto" w:fill="FFFFFF"/>
            <w:vAlign w:val="center"/>
          </w:tcPr>
          <w:p w:rsidR="00985026" w:rsidRDefault="00586636">
            <w:pPr>
              <w:pStyle w:val="20"/>
              <w:framePr w:w="9125" w:wrap="notBeside" w:vAnchor="text" w:hAnchor="text" w:xAlign="center" w:y="1"/>
              <w:shd w:val="clear" w:color="auto" w:fill="auto"/>
              <w:spacing w:before="0" w:line="302" w:lineRule="exact"/>
              <w:jc w:val="center"/>
            </w:pPr>
            <w:r>
              <w:rPr>
                <w:rStyle w:val="212pt"/>
              </w:rPr>
              <w:t>Коментарі щодо присвоєння відповідного балу</w:t>
            </w:r>
          </w:p>
        </w:tc>
      </w:tr>
      <w:tr w:rsidR="00985026">
        <w:trPr>
          <w:trHeight w:hRule="exact" w:val="931"/>
          <w:jc w:val="center"/>
        </w:trPr>
        <w:tc>
          <w:tcPr>
            <w:tcW w:w="2218" w:type="dxa"/>
            <w:tcBorders>
              <w:top w:val="single" w:sz="4" w:space="0" w:color="auto"/>
              <w:left w:val="single" w:sz="4" w:space="0" w:color="auto"/>
            </w:tcBorders>
            <w:shd w:val="clear" w:color="auto" w:fill="FFFFFF"/>
          </w:tcPr>
          <w:p w:rsidR="00985026" w:rsidRDefault="00586636">
            <w:pPr>
              <w:pStyle w:val="20"/>
              <w:framePr w:w="9125" w:wrap="notBeside" w:vAnchor="text" w:hAnchor="text" w:xAlign="center" w:y="1"/>
              <w:shd w:val="clear" w:color="auto" w:fill="auto"/>
              <w:spacing w:before="0" w:line="240" w:lineRule="exact"/>
              <w:jc w:val="left"/>
            </w:pPr>
            <w:r>
              <w:rPr>
                <w:rStyle w:val="212pt"/>
              </w:rPr>
              <w:t>Альтернатива 1</w:t>
            </w:r>
          </w:p>
        </w:tc>
        <w:tc>
          <w:tcPr>
            <w:tcW w:w="1925" w:type="dxa"/>
            <w:tcBorders>
              <w:top w:val="single" w:sz="4" w:space="0" w:color="auto"/>
              <w:left w:val="single" w:sz="4" w:space="0" w:color="auto"/>
            </w:tcBorders>
            <w:shd w:val="clear" w:color="auto" w:fill="FFFFFF"/>
          </w:tcPr>
          <w:p w:rsidR="00985026" w:rsidRDefault="00586636">
            <w:pPr>
              <w:pStyle w:val="20"/>
              <w:framePr w:w="9125" w:wrap="notBeside" w:vAnchor="text" w:hAnchor="text" w:xAlign="center" w:y="1"/>
              <w:shd w:val="clear" w:color="auto" w:fill="auto"/>
              <w:spacing w:before="0" w:line="240" w:lineRule="exact"/>
              <w:jc w:val="center"/>
            </w:pPr>
            <w:r>
              <w:rPr>
                <w:rStyle w:val="212pt"/>
              </w:rPr>
              <w:t>1</w:t>
            </w:r>
          </w:p>
        </w:tc>
        <w:tc>
          <w:tcPr>
            <w:tcW w:w="4982" w:type="dxa"/>
            <w:tcBorders>
              <w:top w:val="single" w:sz="4" w:space="0" w:color="auto"/>
              <w:left w:val="single" w:sz="4" w:space="0" w:color="auto"/>
              <w:right w:val="single" w:sz="4" w:space="0" w:color="auto"/>
            </w:tcBorders>
            <w:shd w:val="clear" w:color="auto" w:fill="FFFFFF"/>
            <w:vAlign w:val="bottom"/>
          </w:tcPr>
          <w:p w:rsidR="00985026" w:rsidRDefault="00586636">
            <w:pPr>
              <w:pStyle w:val="20"/>
              <w:framePr w:w="9125" w:wrap="notBeside" w:vAnchor="text" w:hAnchor="text" w:xAlign="center" w:y="1"/>
              <w:shd w:val="clear" w:color="auto" w:fill="auto"/>
              <w:spacing w:before="0" w:line="298" w:lineRule="exact"/>
            </w:pPr>
            <w:r>
              <w:rPr>
                <w:rStyle w:val="212pt"/>
              </w:rPr>
              <w:t>Збереження чинного регулювання не дає змоги досягнути мети державного регулювання, визначеної у пункті 2</w:t>
            </w:r>
          </w:p>
        </w:tc>
      </w:tr>
      <w:tr w:rsidR="00985026">
        <w:trPr>
          <w:trHeight w:hRule="exact" w:val="1541"/>
          <w:jc w:val="center"/>
        </w:trPr>
        <w:tc>
          <w:tcPr>
            <w:tcW w:w="2218" w:type="dxa"/>
            <w:tcBorders>
              <w:top w:val="single" w:sz="4" w:space="0" w:color="auto"/>
              <w:left w:val="single" w:sz="4" w:space="0" w:color="auto"/>
              <w:bottom w:val="single" w:sz="4" w:space="0" w:color="auto"/>
            </w:tcBorders>
            <w:shd w:val="clear" w:color="auto" w:fill="FFFFFF"/>
          </w:tcPr>
          <w:p w:rsidR="00985026" w:rsidRDefault="00586636">
            <w:pPr>
              <w:pStyle w:val="20"/>
              <w:framePr w:w="9125" w:wrap="notBeside" w:vAnchor="text" w:hAnchor="text" w:xAlign="center" w:y="1"/>
              <w:shd w:val="clear" w:color="auto" w:fill="auto"/>
              <w:spacing w:before="0" w:line="240" w:lineRule="exact"/>
              <w:jc w:val="left"/>
            </w:pPr>
            <w:r>
              <w:rPr>
                <w:rStyle w:val="212pt"/>
              </w:rPr>
              <w:t>Альтернатива 2</w:t>
            </w:r>
          </w:p>
        </w:tc>
        <w:tc>
          <w:tcPr>
            <w:tcW w:w="1925" w:type="dxa"/>
            <w:tcBorders>
              <w:top w:val="single" w:sz="4" w:space="0" w:color="auto"/>
              <w:left w:val="single" w:sz="4" w:space="0" w:color="auto"/>
              <w:bottom w:val="single" w:sz="4" w:space="0" w:color="auto"/>
            </w:tcBorders>
            <w:shd w:val="clear" w:color="auto" w:fill="FFFFFF"/>
          </w:tcPr>
          <w:p w:rsidR="00985026" w:rsidRDefault="00586636">
            <w:pPr>
              <w:pStyle w:val="20"/>
              <w:framePr w:w="9125" w:wrap="notBeside" w:vAnchor="text" w:hAnchor="text" w:xAlign="center" w:y="1"/>
              <w:shd w:val="clear" w:color="auto" w:fill="auto"/>
              <w:spacing w:before="0" w:line="240" w:lineRule="exact"/>
              <w:jc w:val="center"/>
            </w:pPr>
            <w:r>
              <w:rPr>
                <w:rStyle w:val="212pt"/>
              </w:rPr>
              <w:t>4</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985026" w:rsidRDefault="00586636" w:rsidP="00080224">
            <w:pPr>
              <w:pStyle w:val="20"/>
              <w:framePr w:w="9125" w:wrap="notBeside" w:vAnchor="text" w:hAnchor="text" w:xAlign="center" w:y="1"/>
              <w:shd w:val="clear" w:color="auto" w:fill="auto"/>
              <w:spacing w:before="0" w:line="298" w:lineRule="exact"/>
            </w:pPr>
            <w:r>
              <w:rPr>
                <w:rStyle w:val="212pt"/>
              </w:rPr>
              <w:t>Є найбільш прийнятним та ефективним способом, який дозволить досягти мети державного регулювання та встановить єдині вимоги до оформлення дого</w:t>
            </w:r>
            <w:r w:rsidR="00080224">
              <w:rPr>
                <w:rStyle w:val="212pt"/>
              </w:rPr>
              <w:t xml:space="preserve">вірних відносин у сфері оренди комунального </w:t>
            </w:r>
            <w:r>
              <w:rPr>
                <w:rStyle w:val="212pt"/>
              </w:rPr>
              <w:t xml:space="preserve"> майна</w:t>
            </w:r>
          </w:p>
        </w:tc>
      </w:tr>
    </w:tbl>
    <w:p w:rsidR="00985026" w:rsidRDefault="00985026">
      <w:pPr>
        <w:framePr w:w="9125" w:wrap="notBeside" w:vAnchor="text" w:hAnchor="text" w:xAlign="center" w:y="1"/>
        <w:rPr>
          <w:sz w:val="2"/>
          <w:szCs w:val="2"/>
        </w:rPr>
      </w:pPr>
    </w:p>
    <w:p w:rsidR="00985026" w:rsidRDefault="00985026">
      <w:pPr>
        <w:rPr>
          <w:sz w:val="2"/>
          <w:szCs w:val="2"/>
        </w:rPr>
      </w:pPr>
    </w:p>
    <w:p w:rsidR="00985026" w:rsidRDefault="00586636">
      <w:pPr>
        <w:pStyle w:val="30"/>
        <w:numPr>
          <w:ilvl w:val="0"/>
          <w:numId w:val="1"/>
        </w:numPr>
        <w:shd w:val="clear" w:color="auto" w:fill="auto"/>
        <w:tabs>
          <w:tab w:val="left" w:pos="1160"/>
        </w:tabs>
        <w:spacing w:before="508" w:after="0" w:line="280" w:lineRule="exact"/>
        <w:ind w:left="720"/>
        <w:jc w:val="both"/>
      </w:pPr>
      <w:r>
        <w:t>Механізми та заходи, які забезпечать розв’язання визначеної</w:t>
      </w:r>
    </w:p>
    <w:p w:rsidR="00985026" w:rsidRDefault="00586636">
      <w:pPr>
        <w:pStyle w:val="30"/>
        <w:shd w:val="clear" w:color="auto" w:fill="auto"/>
        <w:spacing w:after="309" w:line="280" w:lineRule="exact"/>
        <w:ind w:right="60"/>
      </w:pPr>
      <w:r>
        <w:t>проблеми</w:t>
      </w:r>
    </w:p>
    <w:p w:rsidR="00985026" w:rsidRDefault="00586636">
      <w:pPr>
        <w:pStyle w:val="20"/>
        <w:numPr>
          <w:ilvl w:val="0"/>
          <w:numId w:val="4"/>
        </w:numPr>
        <w:shd w:val="clear" w:color="auto" w:fill="auto"/>
        <w:tabs>
          <w:tab w:val="left" w:pos="1164"/>
        </w:tabs>
        <w:spacing w:before="0"/>
        <w:ind w:firstLine="820"/>
      </w:pPr>
      <w:r>
        <w:t>Механізм дії регуляторного акта.</w:t>
      </w:r>
    </w:p>
    <w:p w:rsidR="00985026" w:rsidRDefault="00586636">
      <w:pPr>
        <w:pStyle w:val="20"/>
        <w:shd w:val="clear" w:color="auto" w:fill="auto"/>
        <w:spacing w:before="0"/>
        <w:ind w:firstLine="820"/>
      </w:pPr>
      <w:r>
        <w:t xml:space="preserve">Основним механізмом для розв’язання визначеної проблеми є прийняття на заміну </w:t>
      </w:r>
      <w:r w:rsidR="003A0FD8">
        <w:t xml:space="preserve">пункту 4 рішення Березанської міської ради </w:t>
      </w:r>
      <w:r w:rsidR="003A0FD8" w:rsidRPr="003A0FD8">
        <w:rPr>
          <w:lang w:eastAsia="ru-RU"/>
        </w:rPr>
        <w:t>від 26.03.2010     № 518-37-</w:t>
      </w:r>
      <w:r w:rsidR="003A0FD8" w:rsidRPr="003A0FD8">
        <w:rPr>
          <w:lang w:val="en-US" w:eastAsia="ru-RU"/>
        </w:rPr>
        <w:t>V</w:t>
      </w:r>
      <w:r w:rsidR="003A0FD8" w:rsidRPr="003A0FD8">
        <w:rPr>
          <w:lang w:eastAsia="ru-RU"/>
        </w:rPr>
        <w:t xml:space="preserve"> «Про удосконалення порядку оренди майна, що належить до комунальної власності територіальної громади міста Березань»</w:t>
      </w:r>
      <w:r w:rsidR="00AA5F81">
        <w:rPr>
          <w:lang w:eastAsia="ru-RU"/>
        </w:rPr>
        <w:t xml:space="preserve"> </w:t>
      </w:r>
      <w:r>
        <w:t xml:space="preserve">запропонованого проєкту </w:t>
      </w:r>
      <w:r w:rsidR="00AA5F81">
        <w:t>рішення</w:t>
      </w:r>
      <w:r>
        <w:t xml:space="preserve"> з одночасним приведенням деяких положень у відповідність із вимогами Закону України від 03 жовтня 2019 року № 157-ІХ «Про оренду де</w:t>
      </w:r>
      <w:r w:rsidR="003810C1">
        <w:t>ржавного та комунального майна»</w:t>
      </w:r>
      <w:r>
        <w:t xml:space="preserve"> та фактична реалізація його положень.</w:t>
      </w:r>
    </w:p>
    <w:p w:rsidR="00985026" w:rsidRDefault="003810C1">
      <w:pPr>
        <w:pStyle w:val="20"/>
        <w:shd w:val="clear" w:color="auto" w:fill="auto"/>
        <w:spacing w:before="0"/>
        <w:ind w:firstLine="820"/>
      </w:pPr>
      <w:r>
        <w:t>Реалізація положень проє</w:t>
      </w:r>
      <w:r w:rsidR="00586636">
        <w:t xml:space="preserve">кту </w:t>
      </w:r>
      <w:r w:rsidR="00AA5F81">
        <w:t>рішення</w:t>
      </w:r>
      <w:r w:rsidR="00586636">
        <w:t xml:space="preserve"> сприятиме забезпеченню єдиного підходу до оформлення договірних орендних відносин, визначеного вимогами закону.</w:t>
      </w:r>
    </w:p>
    <w:p w:rsidR="00985026" w:rsidRDefault="00586636">
      <w:pPr>
        <w:pStyle w:val="20"/>
        <w:numPr>
          <w:ilvl w:val="0"/>
          <w:numId w:val="4"/>
        </w:numPr>
        <w:shd w:val="clear" w:color="auto" w:fill="auto"/>
        <w:tabs>
          <w:tab w:val="left" w:pos="1193"/>
        </w:tabs>
        <w:spacing w:before="0"/>
        <w:ind w:firstLine="820"/>
      </w:pPr>
      <w:r>
        <w:t>Організаційні заходи впровадження регуляторного акта в дію.</w:t>
      </w:r>
    </w:p>
    <w:p w:rsidR="00985026" w:rsidRDefault="00586636">
      <w:pPr>
        <w:pStyle w:val="20"/>
        <w:shd w:val="clear" w:color="auto" w:fill="auto"/>
        <w:spacing w:before="0"/>
        <w:ind w:firstLine="820"/>
      </w:pPr>
      <w:r>
        <w:t>Для розв’язання проблем, визначених у розділі І, передбачається встановити єдині вимоги до оформлення договірних орендних відносин.</w:t>
      </w:r>
    </w:p>
    <w:p w:rsidR="00985026" w:rsidRDefault="0073373C">
      <w:pPr>
        <w:pStyle w:val="20"/>
        <w:shd w:val="clear" w:color="auto" w:fill="auto"/>
        <w:spacing w:before="0"/>
        <w:ind w:firstLine="820"/>
      </w:pPr>
      <w:r>
        <w:t xml:space="preserve">Виконавчому комітетові </w:t>
      </w:r>
      <w:r w:rsidR="00586636">
        <w:t xml:space="preserve"> для впровадження вимог державного регулювання необхідно:</w:t>
      </w:r>
    </w:p>
    <w:p w:rsidR="00985026" w:rsidRDefault="00586636">
      <w:pPr>
        <w:pStyle w:val="20"/>
        <w:numPr>
          <w:ilvl w:val="0"/>
          <w:numId w:val="5"/>
        </w:numPr>
        <w:shd w:val="clear" w:color="auto" w:fill="auto"/>
        <w:tabs>
          <w:tab w:val="left" w:pos="1136"/>
        </w:tabs>
        <w:spacing w:before="0"/>
        <w:ind w:firstLine="820"/>
      </w:pPr>
      <w:r>
        <w:t>забезпечити інформування про вимоги регуляторного акта суб’єктів господарювання - шляхом оприлюднення регуляторного акта на офіційному веб-сайті</w:t>
      </w:r>
      <w:r w:rsidR="0073373C">
        <w:t xml:space="preserve"> міської ради</w:t>
      </w:r>
      <w:r>
        <w:t>;</w:t>
      </w:r>
    </w:p>
    <w:p w:rsidR="00985026" w:rsidRDefault="00586636">
      <w:pPr>
        <w:pStyle w:val="20"/>
        <w:numPr>
          <w:ilvl w:val="0"/>
          <w:numId w:val="5"/>
        </w:numPr>
        <w:shd w:val="clear" w:color="auto" w:fill="auto"/>
        <w:tabs>
          <w:tab w:val="left" w:pos="1236"/>
        </w:tabs>
        <w:spacing w:before="0"/>
        <w:ind w:firstLine="820"/>
      </w:pPr>
      <w:r>
        <w:t>організувати виконання вимог регулювання.</w:t>
      </w:r>
    </w:p>
    <w:p w:rsidR="00985026" w:rsidRDefault="00586636">
      <w:pPr>
        <w:pStyle w:val="20"/>
        <w:shd w:val="clear" w:color="auto" w:fill="auto"/>
        <w:spacing w:before="0"/>
        <w:ind w:firstLine="820"/>
      </w:pPr>
      <w:r>
        <w:t>Суб’єктам господарювання для впровадження вимог регулювання необхідно:</w:t>
      </w:r>
    </w:p>
    <w:p w:rsidR="00985026" w:rsidRDefault="00586636">
      <w:pPr>
        <w:pStyle w:val="20"/>
        <w:numPr>
          <w:ilvl w:val="0"/>
          <w:numId w:val="6"/>
        </w:numPr>
        <w:shd w:val="clear" w:color="auto" w:fill="auto"/>
        <w:tabs>
          <w:tab w:val="left" w:pos="1207"/>
        </w:tabs>
        <w:spacing w:before="0"/>
        <w:ind w:firstLine="820"/>
      </w:pPr>
      <w:r>
        <w:t>ознайомитися з вимогами регулювання;</w:t>
      </w:r>
    </w:p>
    <w:p w:rsidR="00985026" w:rsidRDefault="00586636">
      <w:pPr>
        <w:pStyle w:val="20"/>
        <w:numPr>
          <w:ilvl w:val="0"/>
          <w:numId w:val="6"/>
        </w:numPr>
        <w:shd w:val="clear" w:color="auto" w:fill="auto"/>
        <w:tabs>
          <w:tab w:val="left" w:pos="1236"/>
        </w:tabs>
        <w:spacing w:before="0"/>
        <w:ind w:firstLine="820"/>
      </w:pPr>
      <w:r>
        <w:t>організувати виконання вимог регулювання.</w:t>
      </w:r>
    </w:p>
    <w:p w:rsidR="00985026" w:rsidRDefault="00586636" w:rsidP="00296E0A">
      <w:pPr>
        <w:pStyle w:val="30"/>
        <w:keepNext/>
        <w:keepLines/>
        <w:numPr>
          <w:ilvl w:val="0"/>
          <w:numId w:val="1"/>
        </w:numPr>
        <w:shd w:val="clear" w:color="auto" w:fill="auto"/>
        <w:tabs>
          <w:tab w:val="left" w:pos="883"/>
        </w:tabs>
        <w:spacing w:after="296" w:line="317" w:lineRule="exact"/>
        <w:ind w:left="60" w:right="360"/>
      </w:pPr>
      <w:r>
        <w:lastRenderedPageBreak/>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w:t>
      </w:r>
      <w:bookmarkStart w:id="6" w:name="bookmark7"/>
      <w:r w:rsidR="00296E0A">
        <w:t xml:space="preserve"> </w:t>
      </w:r>
      <w:r>
        <w:t>або виконувати ці вимоги</w:t>
      </w:r>
      <w:bookmarkEnd w:id="6"/>
    </w:p>
    <w:p w:rsidR="00985026" w:rsidRDefault="00586636">
      <w:pPr>
        <w:pStyle w:val="20"/>
        <w:shd w:val="clear" w:color="auto" w:fill="auto"/>
        <w:spacing w:before="0"/>
        <w:ind w:left="140" w:right="200" w:firstLine="760"/>
      </w:pPr>
      <w:r>
        <w:t xml:space="preserve">Реалізація регуляторного акта не передбачає нових витрат, пов’язаних із здійсненням </w:t>
      </w:r>
      <w:r w:rsidR="00E416A6">
        <w:t xml:space="preserve">виконавчим </w:t>
      </w:r>
      <w:r>
        <w:t>органом функцій сторони договору (орендодавця) (здійснюються спеціалістами у межах службових повноважень).</w:t>
      </w:r>
    </w:p>
    <w:p w:rsidR="00985026" w:rsidRDefault="00586636">
      <w:pPr>
        <w:pStyle w:val="20"/>
        <w:shd w:val="clear" w:color="auto" w:fill="auto"/>
        <w:spacing w:before="0" w:after="213"/>
        <w:ind w:left="140" w:right="200" w:firstLine="760"/>
      </w:pPr>
      <w:r>
        <w:t xml:space="preserve">Передбачаються можливі витрати </w:t>
      </w:r>
      <w:r w:rsidR="00A24A19">
        <w:t>виконавчого органу</w:t>
      </w:r>
      <w:r>
        <w:t xml:space="preserve"> через збільшення часових витрат на здійснення певних дій з надання консультацій та роз’яснень (усних, письмових) суб’єктам господарювання - учасникам договірних відносин (тривалість - 1 рік).</w:t>
      </w:r>
    </w:p>
    <w:p w:rsidR="00985026" w:rsidRDefault="00586636">
      <w:pPr>
        <w:pStyle w:val="10"/>
        <w:keepNext/>
        <w:keepLines/>
        <w:shd w:val="clear" w:color="auto" w:fill="auto"/>
        <w:spacing w:before="0" w:after="32" w:line="280" w:lineRule="exact"/>
        <w:ind w:left="60"/>
        <w:jc w:val="center"/>
      </w:pPr>
      <w:bookmarkStart w:id="7" w:name="bookmark8"/>
      <w:r>
        <w:t>Витрати на</w:t>
      </w:r>
      <w:bookmarkEnd w:id="7"/>
    </w:p>
    <w:p w:rsidR="00985026" w:rsidRDefault="00586636">
      <w:pPr>
        <w:pStyle w:val="10"/>
        <w:keepNext/>
        <w:keepLines/>
        <w:shd w:val="clear" w:color="auto" w:fill="auto"/>
        <w:spacing w:before="0" w:after="37" w:line="280" w:lineRule="exact"/>
        <w:ind w:left="60"/>
        <w:jc w:val="center"/>
      </w:pPr>
      <w:bookmarkStart w:id="8" w:name="bookmark9"/>
      <w:r>
        <w:t>адміністрування регулювання</w:t>
      </w:r>
      <w:bookmarkEnd w:id="8"/>
    </w:p>
    <w:p w:rsidR="00985026" w:rsidRDefault="005145C4">
      <w:pPr>
        <w:pStyle w:val="20"/>
        <w:shd w:val="clear" w:color="auto" w:fill="auto"/>
        <w:spacing w:before="0" w:line="280" w:lineRule="exact"/>
        <w:ind w:left="60"/>
        <w:jc w:val="center"/>
      </w:pPr>
      <w:r>
        <w:t>виконавчий комітет Березанської міської ради</w:t>
      </w:r>
    </w:p>
    <w:tbl>
      <w:tblPr>
        <w:tblOverlap w:val="never"/>
        <w:tblW w:w="0" w:type="auto"/>
        <w:jc w:val="center"/>
        <w:tblLayout w:type="fixed"/>
        <w:tblCellMar>
          <w:left w:w="10" w:type="dxa"/>
          <w:right w:w="10" w:type="dxa"/>
        </w:tblCellMar>
        <w:tblLook w:val="04A0"/>
      </w:tblPr>
      <w:tblGrid>
        <w:gridCol w:w="2107"/>
        <w:gridCol w:w="1306"/>
        <w:gridCol w:w="1699"/>
        <w:gridCol w:w="1469"/>
        <w:gridCol w:w="1517"/>
        <w:gridCol w:w="1608"/>
      </w:tblGrid>
      <w:tr w:rsidR="00985026">
        <w:trPr>
          <w:trHeight w:hRule="exact" w:val="3130"/>
          <w:jc w:val="center"/>
        </w:trPr>
        <w:tc>
          <w:tcPr>
            <w:tcW w:w="2107"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98" w:lineRule="exact"/>
              <w:jc w:val="center"/>
            </w:pPr>
            <w:r>
              <w:rPr>
                <w:rStyle w:val="212pt"/>
              </w:rPr>
              <w:t>Процедура регулювання суб'єктів великого і середнього під приємництв а (розрахунок на одного типового суб'єкта</w:t>
            </w:r>
          </w:p>
          <w:p w:rsidR="00985026" w:rsidRDefault="00586636">
            <w:pPr>
              <w:pStyle w:val="20"/>
              <w:framePr w:w="9706" w:wrap="notBeside" w:vAnchor="text" w:hAnchor="text" w:xAlign="center" w:y="1"/>
              <w:shd w:val="clear" w:color="auto" w:fill="auto"/>
              <w:spacing w:before="0" w:line="298" w:lineRule="exact"/>
              <w:jc w:val="left"/>
            </w:pPr>
            <w:r>
              <w:rPr>
                <w:rStyle w:val="212pt"/>
              </w:rPr>
              <w:t>господарювання)</w:t>
            </w:r>
          </w:p>
        </w:tc>
        <w:tc>
          <w:tcPr>
            <w:tcW w:w="1306"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302" w:lineRule="exact"/>
              <w:jc w:val="center"/>
            </w:pPr>
            <w:r>
              <w:rPr>
                <w:rStyle w:val="212pt"/>
              </w:rPr>
              <w:t>Планові витрати часу на процедуру</w:t>
            </w:r>
          </w:p>
        </w:tc>
        <w:tc>
          <w:tcPr>
            <w:tcW w:w="1699"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98" w:lineRule="exact"/>
              <w:jc w:val="center"/>
            </w:pPr>
            <w:r>
              <w:rPr>
                <w:rStyle w:val="212pt"/>
              </w:rPr>
              <w:t>Вартість часу співробітника органу державної влади відповідної категорії (заробітна плата)</w:t>
            </w:r>
          </w:p>
        </w:tc>
        <w:tc>
          <w:tcPr>
            <w:tcW w:w="1469"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98" w:lineRule="exact"/>
              <w:jc w:val="center"/>
            </w:pPr>
            <w:r>
              <w:rPr>
                <w:rStyle w:val="212pt"/>
              </w:rPr>
              <w:t xml:space="preserve">Оцінка кількості процедур за рік, що припадають на </w:t>
            </w:r>
            <w:r>
              <w:rPr>
                <w:rStyle w:val="212pt"/>
                <w:lang w:val="ru-RU" w:eastAsia="ru-RU" w:bidi="ru-RU"/>
              </w:rPr>
              <w:t xml:space="preserve">одного </w:t>
            </w:r>
            <w:r>
              <w:rPr>
                <w:rStyle w:val="212pt"/>
              </w:rPr>
              <w:t>суб'єкта</w:t>
            </w:r>
          </w:p>
        </w:tc>
        <w:tc>
          <w:tcPr>
            <w:tcW w:w="1517"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98" w:lineRule="exact"/>
              <w:jc w:val="center"/>
            </w:pPr>
            <w:r>
              <w:rPr>
                <w:rStyle w:val="212pt"/>
              </w:rPr>
              <w:t>Оцінка</w:t>
            </w:r>
          </w:p>
          <w:p w:rsidR="00985026" w:rsidRDefault="00586636">
            <w:pPr>
              <w:pStyle w:val="20"/>
              <w:framePr w:w="9706" w:wrap="notBeside" w:vAnchor="text" w:hAnchor="text" w:xAlign="center" w:y="1"/>
              <w:shd w:val="clear" w:color="auto" w:fill="auto"/>
              <w:spacing w:before="0" w:line="298" w:lineRule="exact"/>
              <w:ind w:left="240"/>
              <w:jc w:val="left"/>
            </w:pPr>
            <w:r>
              <w:rPr>
                <w:rStyle w:val="212pt"/>
              </w:rPr>
              <w:t>кількості</w:t>
            </w:r>
          </w:p>
          <w:p w:rsidR="00985026" w:rsidRDefault="00586636">
            <w:pPr>
              <w:pStyle w:val="20"/>
              <w:framePr w:w="9706" w:wrap="notBeside" w:vAnchor="text" w:hAnchor="text" w:xAlign="center" w:y="1"/>
              <w:shd w:val="clear" w:color="auto" w:fill="auto"/>
              <w:spacing w:before="0" w:line="298" w:lineRule="exact"/>
              <w:ind w:left="240"/>
              <w:jc w:val="left"/>
            </w:pPr>
            <w:r>
              <w:rPr>
                <w:rStyle w:val="212pt"/>
              </w:rPr>
              <w:t>суб'єктів,</w:t>
            </w:r>
          </w:p>
          <w:p w:rsidR="00985026" w:rsidRDefault="00586636">
            <w:pPr>
              <w:pStyle w:val="20"/>
              <w:framePr w:w="9706" w:wrap="notBeside" w:vAnchor="text" w:hAnchor="text" w:xAlign="center" w:y="1"/>
              <w:shd w:val="clear" w:color="auto" w:fill="auto"/>
              <w:spacing w:before="0" w:line="298" w:lineRule="exact"/>
              <w:jc w:val="center"/>
            </w:pPr>
            <w:r>
              <w:rPr>
                <w:rStyle w:val="212pt"/>
              </w:rPr>
              <w:t>що</w:t>
            </w:r>
          </w:p>
          <w:p w:rsidR="00985026" w:rsidRDefault="00586636">
            <w:pPr>
              <w:pStyle w:val="20"/>
              <w:framePr w:w="9706" w:wrap="notBeside" w:vAnchor="text" w:hAnchor="text" w:xAlign="center" w:y="1"/>
              <w:shd w:val="clear" w:color="auto" w:fill="auto"/>
              <w:spacing w:before="0" w:line="298" w:lineRule="exact"/>
              <w:jc w:val="center"/>
            </w:pPr>
            <w:r>
              <w:rPr>
                <w:rStyle w:val="212pt"/>
              </w:rPr>
              <w:t>підпадають під дію процедури регулюва</w:t>
            </w:r>
            <w:r>
              <w:rPr>
                <w:rStyle w:val="212pt"/>
              </w:rPr>
              <w:softHyphen/>
              <w:t>ння</w:t>
            </w:r>
          </w:p>
        </w:tc>
        <w:tc>
          <w:tcPr>
            <w:tcW w:w="1608" w:type="dxa"/>
            <w:tcBorders>
              <w:top w:val="single" w:sz="4" w:space="0" w:color="auto"/>
              <w:left w:val="single" w:sz="4" w:space="0" w:color="auto"/>
              <w:righ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98" w:lineRule="exact"/>
              <w:jc w:val="center"/>
            </w:pPr>
            <w:r>
              <w:rPr>
                <w:rStyle w:val="212pt"/>
              </w:rPr>
              <w:t>Умовні витрати на адміні</w:t>
            </w:r>
            <w:r>
              <w:rPr>
                <w:rStyle w:val="212pt"/>
              </w:rPr>
              <w:softHyphen/>
              <w:t>стрування регулюва</w:t>
            </w:r>
            <w:r>
              <w:rPr>
                <w:rStyle w:val="212pt"/>
              </w:rPr>
              <w:softHyphen/>
              <w:t>ння* (за рік), грн</w:t>
            </w:r>
          </w:p>
        </w:tc>
      </w:tr>
      <w:tr w:rsidR="00985026">
        <w:trPr>
          <w:trHeight w:hRule="exact" w:val="1637"/>
          <w:jc w:val="center"/>
        </w:trPr>
        <w:tc>
          <w:tcPr>
            <w:tcW w:w="2107" w:type="dxa"/>
            <w:tcBorders>
              <w:top w:val="single" w:sz="4" w:space="0" w:color="auto"/>
              <w:left w:val="single" w:sz="4" w:space="0" w:color="auto"/>
            </w:tcBorders>
            <w:shd w:val="clear" w:color="auto" w:fill="FFFFFF"/>
            <w:vAlign w:val="center"/>
          </w:tcPr>
          <w:p w:rsidR="00985026" w:rsidRDefault="00586636">
            <w:pPr>
              <w:pStyle w:val="20"/>
              <w:framePr w:w="9706" w:wrap="notBeside" w:vAnchor="text" w:hAnchor="text" w:xAlign="center" w:y="1"/>
              <w:shd w:val="clear" w:color="auto" w:fill="auto"/>
              <w:spacing w:before="0" w:line="293" w:lineRule="exact"/>
              <w:jc w:val="left"/>
            </w:pPr>
            <w:r>
              <w:rPr>
                <w:rStyle w:val="212pt"/>
              </w:rPr>
              <w:t>1. Облік суб'єкта господарювання, що перебуває у сфері</w:t>
            </w:r>
          </w:p>
          <w:p w:rsidR="00985026" w:rsidRDefault="00586636">
            <w:pPr>
              <w:pStyle w:val="20"/>
              <w:framePr w:w="9706" w:wrap="notBeside" w:vAnchor="text" w:hAnchor="text" w:xAlign="center" w:y="1"/>
              <w:shd w:val="clear" w:color="auto" w:fill="auto"/>
              <w:spacing w:before="0" w:line="293" w:lineRule="exact"/>
              <w:jc w:val="left"/>
            </w:pPr>
            <w:r>
              <w:rPr>
                <w:rStyle w:val="212pt"/>
              </w:rPr>
              <w:t>регулювання</w:t>
            </w:r>
          </w:p>
        </w:tc>
        <w:tc>
          <w:tcPr>
            <w:tcW w:w="1306"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1</w:t>
            </w:r>
          </w:p>
        </w:tc>
        <w:tc>
          <w:tcPr>
            <w:tcW w:w="1699"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28,31</w:t>
            </w:r>
          </w:p>
        </w:tc>
        <w:tc>
          <w:tcPr>
            <w:tcW w:w="1469"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1</w:t>
            </w:r>
          </w:p>
        </w:tc>
        <w:tc>
          <w:tcPr>
            <w:tcW w:w="1517" w:type="dxa"/>
            <w:tcBorders>
              <w:top w:val="single" w:sz="4" w:space="0" w:color="auto"/>
              <w:left w:val="single" w:sz="4" w:space="0" w:color="auto"/>
            </w:tcBorders>
            <w:shd w:val="clear" w:color="auto" w:fill="FFFFFF"/>
          </w:tcPr>
          <w:p w:rsidR="00985026" w:rsidRDefault="008D6B33" w:rsidP="00004B57">
            <w:pPr>
              <w:pStyle w:val="20"/>
              <w:framePr w:w="9706" w:wrap="notBeside" w:vAnchor="text" w:hAnchor="text" w:xAlign="center" w:y="1"/>
              <w:shd w:val="clear" w:color="auto" w:fill="auto"/>
              <w:spacing w:before="0" w:line="240" w:lineRule="exact"/>
              <w:jc w:val="center"/>
            </w:pPr>
            <w:r>
              <w:rPr>
                <w:rStyle w:val="212pt"/>
              </w:rPr>
              <w:t>4</w:t>
            </w:r>
            <w:r w:rsidR="00004B57">
              <w:rPr>
                <w:rStyle w:val="212pt"/>
              </w:rPr>
              <w:t>4</w:t>
            </w:r>
          </w:p>
        </w:tc>
        <w:tc>
          <w:tcPr>
            <w:tcW w:w="1608" w:type="dxa"/>
            <w:tcBorders>
              <w:top w:val="single" w:sz="4" w:space="0" w:color="auto"/>
              <w:left w:val="single" w:sz="4" w:space="0" w:color="auto"/>
              <w:right w:val="single" w:sz="4" w:space="0" w:color="auto"/>
            </w:tcBorders>
            <w:shd w:val="clear" w:color="auto" w:fill="FFFFFF"/>
          </w:tcPr>
          <w:p w:rsidR="00985026" w:rsidRDefault="00425A86">
            <w:pPr>
              <w:pStyle w:val="20"/>
              <w:framePr w:w="9706" w:wrap="notBeside" w:vAnchor="text" w:hAnchor="text" w:xAlign="center" w:y="1"/>
              <w:shd w:val="clear" w:color="auto" w:fill="auto"/>
              <w:spacing w:before="0" w:line="240" w:lineRule="exact"/>
              <w:jc w:val="center"/>
            </w:pPr>
            <w:r>
              <w:rPr>
                <w:rStyle w:val="212pt"/>
              </w:rPr>
              <w:t>1245,64</w:t>
            </w:r>
          </w:p>
        </w:tc>
      </w:tr>
      <w:tr w:rsidR="00985026">
        <w:trPr>
          <w:trHeight w:hRule="exact" w:val="1320"/>
          <w:jc w:val="center"/>
        </w:trPr>
        <w:tc>
          <w:tcPr>
            <w:tcW w:w="2107" w:type="dxa"/>
            <w:tcBorders>
              <w:top w:val="single" w:sz="4" w:space="0" w:color="auto"/>
              <w:left w:val="single" w:sz="4" w:space="0" w:color="auto"/>
            </w:tcBorders>
            <w:shd w:val="clear" w:color="auto" w:fill="FFFFFF"/>
            <w:vAlign w:val="center"/>
          </w:tcPr>
          <w:p w:rsidR="00985026" w:rsidRDefault="00586636">
            <w:pPr>
              <w:pStyle w:val="20"/>
              <w:framePr w:w="9706" w:wrap="notBeside" w:vAnchor="text" w:hAnchor="text" w:xAlign="center" w:y="1"/>
              <w:shd w:val="clear" w:color="auto" w:fill="auto"/>
              <w:spacing w:before="0" w:line="298" w:lineRule="exact"/>
              <w:jc w:val="left"/>
            </w:pPr>
            <w:r>
              <w:rPr>
                <w:rStyle w:val="212pt"/>
              </w:rPr>
              <w:t>2. Підготовка звітності за результатами регулювання</w:t>
            </w:r>
          </w:p>
        </w:tc>
        <w:tc>
          <w:tcPr>
            <w:tcW w:w="1306"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1</w:t>
            </w:r>
          </w:p>
        </w:tc>
        <w:tc>
          <w:tcPr>
            <w:tcW w:w="1699"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28,31</w:t>
            </w:r>
          </w:p>
        </w:tc>
        <w:tc>
          <w:tcPr>
            <w:tcW w:w="1469" w:type="dxa"/>
            <w:tcBorders>
              <w:top w:val="single" w:sz="4" w:space="0" w:color="auto"/>
              <w:left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1</w:t>
            </w:r>
          </w:p>
        </w:tc>
        <w:tc>
          <w:tcPr>
            <w:tcW w:w="1517" w:type="dxa"/>
            <w:tcBorders>
              <w:top w:val="single" w:sz="4" w:space="0" w:color="auto"/>
              <w:left w:val="single" w:sz="4" w:space="0" w:color="auto"/>
            </w:tcBorders>
            <w:shd w:val="clear" w:color="auto" w:fill="FFFFFF"/>
          </w:tcPr>
          <w:p w:rsidR="00985026" w:rsidRDefault="008D6B33" w:rsidP="00004B57">
            <w:pPr>
              <w:pStyle w:val="20"/>
              <w:framePr w:w="9706" w:wrap="notBeside" w:vAnchor="text" w:hAnchor="text" w:xAlign="center" w:y="1"/>
              <w:shd w:val="clear" w:color="auto" w:fill="auto"/>
              <w:spacing w:before="0" w:line="240" w:lineRule="exact"/>
              <w:jc w:val="center"/>
            </w:pPr>
            <w:r>
              <w:rPr>
                <w:rStyle w:val="212pt"/>
              </w:rPr>
              <w:t>4</w:t>
            </w:r>
            <w:r w:rsidR="00004B57">
              <w:rPr>
                <w:rStyle w:val="212pt"/>
              </w:rPr>
              <w:t>4</w:t>
            </w:r>
          </w:p>
        </w:tc>
        <w:tc>
          <w:tcPr>
            <w:tcW w:w="1608" w:type="dxa"/>
            <w:tcBorders>
              <w:top w:val="single" w:sz="4" w:space="0" w:color="auto"/>
              <w:left w:val="single" w:sz="4" w:space="0" w:color="auto"/>
              <w:right w:val="single" w:sz="4" w:space="0" w:color="auto"/>
            </w:tcBorders>
            <w:shd w:val="clear" w:color="auto" w:fill="FFFFFF"/>
          </w:tcPr>
          <w:p w:rsidR="00985026" w:rsidRDefault="00425A86">
            <w:pPr>
              <w:pStyle w:val="20"/>
              <w:framePr w:w="9706" w:wrap="notBeside" w:vAnchor="text" w:hAnchor="text" w:xAlign="center" w:y="1"/>
              <w:shd w:val="clear" w:color="auto" w:fill="auto"/>
              <w:spacing w:before="0" w:line="240" w:lineRule="exact"/>
              <w:jc w:val="center"/>
            </w:pPr>
            <w:r>
              <w:rPr>
                <w:rStyle w:val="212pt"/>
              </w:rPr>
              <w:t>1245,64</w:t>
            </w:r>
          </w:p>
        </w:tc>
      </w:tr>
      <w:tr w:rsidR="00985026">
        <w:trPr>
          <w:trHeight w:hRule="exact" w:val="1925"/>
          <w:jc w:val="center"/>
        </w:trPr>
        <w:tc>
          <w:tcPr>
            <w:tcW w:w="2107" w:type="dxa"/>
            <w:tcBorders>
              <w:top w:val="single" w:sz="4" w:space="0" w:color="auto"/>
              <w:left w:val="single" w:sz="4" w:space="0" w:color="auto"/>
            </w:tcBorders>
            <w:shd w:val="clear" w:color="auto" w:fill="FFFFFF"/>
            <w:vAlign w:val="center"/>
          </w:tcPr>
          <w:p w:rsidR="00985026" w:rsidRDefault="00586636">
            <w:pPr>
              <w:pStyle w:val="20"/>
              <w:framePr w:w="9706" w:wrap="notBeside" w:vAnchor="text" w:hAnchor="text" w:xAlign="center" w:y="1"/>
              <w:shd w:val="clear" w:color="auto" w:fill="auto"/>
              <w:spacing w:before="0" w:line="302" w:lineRule="exact"/>
              <w:jc w:val="left"/>
            </w:pPr>
            <w:r>
              <w:rPr>
                <w:rStyle w:val="212pt"/>
              </w:rPr>
              <w:t>3. Інші</w:t>
            </w:r>
          </w:p>
          <w:p w:rsidR="00985026" w:rsidRDefault="00586636">
            <w:pPr>
              <w:pStyle w:val="20"/>
              <w:framePr w:w="9706" w:wrap="notBeside" w:vAnchor="text" w:hAnchor="text" w:xAlign="center" w:y="1"/>
              <w:shd w:val="clear" w:color="auto" w:fill="auto"/>
              <w:spacing w:before="0" w:after="240" w:line="302" w:lineRule="exact"/>
              <w:jc w:val="left"/>
            </w:pPr>
            <w:r>
              <w:rPr>
                <w:rStyle w:val="212pt"/>
              </w:rPr>
              <w:t>адміністративні процедури: **</w:t>
            </w:r>
          </w:p>
          <w:p w:rsidR="00985026" w:rsidRDefault="00586636">
            <w:pPr>
              <w:pStyle w:val="20"/>
              <w:framePr w:w="9706" w:wrap="notBeside" w:vAnchor="text" w:hAnchor="text" w:xAlign="center" w:y="1"/>
              <w:shd w:val="clear" w:color="auto" w:fill="auto"/>
              <w:spacing w:before="240" w:after="60" w:line="240" w:lineRule="exact"/>
              <w:jc w:val="left"/>
            </w:pPr>
            <w:r>
              <w:rPr>
                <w:rStyle w:val="212pt"/>
              </w:rPr>
              <w:t>надання</w:t>
            </w:r>
          </w:p>
          <w:p w:rsidR="00985026" w:rsidRDefault="00586636">
            <w:pPr>
              <w:pStyle w:val="20"/>
              <w:framePr w:w="9706" w:wrap="notBeside" w:vAnchor="text" w:hAnchor="text" w:xAlign="center" w:y="1"/>
              <w:shd w:val="clear" w:color="auto" w:fill="auto"/>
              <w:spacing w:before="60" w:line="240" w:lineRule="exact"/>
              <w:jc w:val="left"/>
            </w:pPr>
            <w:r>
              <w:rPr>
                <w:rStyle w:val="212pt"/>
              </w:rPr>
              <w:t>консультацій</w:t>
            </w:r>
          </w:p>
        </w:tc>
        <w:tc>
          <w:tcPr>
            <w:tcW w:w="1306" w:type="dxa"/>
            <w:tcBorders>
              <w:top w:val="single" w:sz="4" w:space="0" w:color="auto"/>
              <w:left w:val="single" w:sz="4" w:space="0" w:color="auto"/>
            </w:tcBorders>
            <w:shd w:val="clear" w:color="auto" w:fill="FFFFFF"/>
            <w:vAlign w:val="center"/>
          </w:tcPr>
          <w:p w:rsidR="00985026" w:rsidRDefault="00586636">
            <w:pPr>
              <w:pStyle w:val="20"/>
              <w:framePr w:w="9706" w:wrap="notBeside" w:vAnchor="text" w:hAnchor="text" w:xAlign="center" w:y="1"/>
              <w:shd w:val="clear" w:color="auto" w:fill="auto"/>
              <w:spacing w:before="0" w:line="240" w:lineRule="exact"/>
              <w:jc w:val="center"/>
            </w:pPr>
            <w:r>
              <w:rPr>
                <w:rStyle w:val="212pt"/>
              </w:rPr>
              <w:t>1</w:t>
            </w:r>
          </w:p>
        </w:tc>
        <w:tc>
          <w:tcPr>
            <w:tcW w:w="1699" w:type="dxa"/>
            <w:tcBorders>
              <w:top w:val="single" w:sz="4" w:space="0" w:color="auto"/>
              <w:left w:val="single" w:sz="4" w:space="0" w:color="auto"/>
            </w:tcBorders>
            <w:shd w:val="clear" w:color="auto" w:fill="FFFFFF"/>
            <w:vAlign w:val="center"/>
          </w:tcPr>
          <w:p w:rsidR="00985026" w:rsidRDefault="00586636">
            <w:pPr>
              <w:pStyle w:val="20"/>
              <w:framePr w:w="9706" w:wrap="notBeside" w:vAnchor="text" w:hAnchor="text" w:xAlign="center" w:y="1"/>
              <w:shd w:val="clear" w:color="auto" w:fill="auto"/>
              <w:spacing w:before="0" w:line="240" w:lineRule="exact"/>
              <w:jc w:val="center"/>
            </w:pPr>
            <w:r>
              <w:rPr>
                <w:rStyle w:val="212pt"/>
              </w:rPr>
              <w:t>28,31</w:t>
            </w:r>
          </w:p>
        </w:tc>
        <w:tc>
          <w:tcPr>
            <w:tcW w:w="1469" w:type="dxa"/>
            <w:tcBorders>
              <w:top w:val="single" w:sz="4" w:space="0" w:color="auto"/>
              <w:left w:val="single" w:sz="4" w:space="0" w:color="auto"/>
            </w:tcBorders>
            <w:shd w:val="clear" w:color="auto" w:fill="FFFFFF"/>
            <w:vAlign w:val="center"/>
          </w:tcPr>
          <w:p w:rsidR="00985026" w:rsidRDefault="00586636">
            <w:pPr>
              <w:pStyle w:val="20"/>
              <w:framePr w:w="9706" w:wrap="notBeside" w:vAnchor="text" w:hAnchor="text" w:xAlign="center" w:y="1"/>
              <w:shd w:val="clear" w:color="auto" w:fill="auto"/>
              <w:spacing w:before="0" w:line="240" w:lineRule="exact"/>
              <w:jc w:val="center"/>
            </w:pPr>
            <w:r>
              <w:rPr>
                <w:rStyle w:val="212pt"/>
              </w:rPr>
              <w:t>1</w:t>
            </w:r>
          </w:p>
        </w:tc>
        <w:tc>
          <w:tcPr>
            <w:tcW w:w="1517" w:type="dxa"/>
            <w:tcBorders>
              <w:top w:val="single" w:sz="4" w:space="0" w:color="auto"/>
              <w:left w:val="single" w:sz="4" w:space="0" w:color="auto"/>
            </w:tcBorders>
            <w:shd w:val="clear" w:color="auto" w:fill="FFFFFF"/>
            <w:vAlign w:val="center"/>
          </w:tcPr>
          <w:p w:rsidR="00985026" w:rsidRDefault="008D6B33" w:rsidP="00004B57">
            <w:pPr>
              <w:pStyle w:val="20"/>
              <w:framePr w:w="9706" w:wrap="notBeside" w:vAnchor="text" w:hAnchor="text" w:xAlign="center" w:y="1"/>
              <w:shd w:val="clear" w:color="auto" w:fill="auto"/>
              <w:spacing w:before="0" w:line="240" w:lineRule="exact"/>
              <w:jc w:val="center"/>
            </w:pPr>
            <w:r>
              <w:rPr>
                <w:rStyle w:val="212pt"/>
              </w:rPr>
              <w:t>4</w:t>
            </w:r>
            <w:r w:rsidR="00004B57">
              <w:rPr>
                <w:rStyle w:val="212pt"/>
              </w:rPr>
              <w:t>4</w:t>
            </w:r>
          </w:p>
        </w:tc>
        <w:tc>
          <w:tcPr>
            <w:tcW w:w="1608" w:type="dxa"/>
            <w:tcBorders>
              <w:top w:val="single" w:sz="4" w:space="0" w:color="auto"/>
              <w:left w:val="single" w:sz="4" w:space="0" w:color="auto"/>
              <w:right w:val="single" w:sz="4" w:space="0" w:color="auto"/>
            </w:tcBorders>
            <w:shd w:val="clear" w:color="auto" w:fill="FFFFFF"/>
            <w:vAlign w:val="center"/>
          </w:tcPr>
          <w:p w:rsidR="00985026" w:rsidRDefault="00425A86">
            <w:pPr>
              <w:pStyle w:val="20"/>
              <w:framePr w:w="9706" w:wrap="notBeside" w:vAnchor="text" w:hAnchor="text" w:xAlign="center" w:y="1"/>
              <w:shd w:val="clear" w:color="auto" w:fill="auto"/>
              <w:spacing w:before="0" w:line="240" w:lineRule="exact"/>
              <w:ind w:left="200"/>
              <w:jc w:val="left"/>
            </w:pPr>
            <w:r>
              <w:rPr>
                <w:rStyle w:val="212pt"/>
              </w:rPr>
              <w:t>1245,64</w:t>
            </w:r>
          </w:p>
        </w:tc>
      </w:tr>
      <w:tr w:rsidR="00985026">
        <w:trPr>
          <w:trHeight w:hRule="exact" w:val="413"/>
          <w:jc w:val="center"/>
        </w:trPr>
        <w:tc>
          <w:tcPr>
            <w:tcW w:w="2107" w:type="dxa"/>
            <w:tcBorders>
              <w:top w:val="single" w:sz="4" w:space="0" w:color="auto"/>
              <w:left w:val="single" w:sz="4" w:space="0" w:color="auto"/>
              <w:bottom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left"/>
            </w:pPr>
            <w:r>
              <w:rPr>
                <w:rStyle w:val="212pt"/>
              </w:rPr>
              <w:t>Разом за рік</w:t>
            </w:r>
          </w:p>
        </w:tc>
        <w:tc>
          <w:tcPr>
            <w:tcW w:w="1306" w:type="dxa"/>
            <w:tcBorders>
              <w:top w:val="single" w:sz="4" w:space="0" w:color="auto"/>
              <w:left w:val="single" w:sz="4" w:space="0" w:color="auto"/>
              <w:bottom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3</w:t>
            </w:r>
          </w:p>
        </w:tc>
        <w:tc>
          <w:tcPr>
            <w:tcW w:w="1699" w:type="dxa"/>
            <w:tcBorders>
              <w:top w:val="single" w:sz="4" w:space="0" w:color="auto"/>
              <w:left w:val="single" w:sz="4" w:space="0" w:color="auto"/>
              <w:bottom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Х</w:t>
            </w:r>
          </w:p>
        </w:tc>
        <w:tc>
          <w:tcPr>
            <w:tcW w:w="1469" w:type="dxa"/>
            <w:tcBorders>
              <w:top w:val="single" w:sz="4" w:space="0" w:color="auto"/>
              <w:left w:val="single" w:sz="4" w:space="0" w:color="auto"/>
              <w:bottom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Х</w:t>
            </w:r>
          </w:p>
        </w:tc>
        <w:tc>
          <w:tcPr>
            <w:tcW w:w="1517" w:type="dxa"/>
            <w:tcBorders>
              <w:top w:val="single" w:sz="4" w:space="0" w:color="auto"/>
              <w:left w:val="single" w:sz="4" w:space="0" w:color="auto"/>
              <w:bottom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center"/>
            </w:pPr>
            <w:r>
              <w:rPr>
                <w:rStyle w:val="212pt"/>
              </w:rPr>
              <w:t>Х</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985026" w:rsidRDefault="00425A86">
            <w:pPr>
              <w:pStyle w:val="20"/>
              <w:framePr w:w="9706" w:wrap="notBeside" w:vAnchor="text" w:hAnchor="text" w:xAlign="center" w:y="1"/>
              <w:shd w:val="clear" w:color="auto" w:fill="auto"/>
              <w:spacing w:before="0" w:line="240" w:lineRule="exact"/>
              <w:ind w:left="200"/>
              <w:jc w:val="left"/>
            </w:pPr>
            <w:r>
              <w:rPr>
                <w:rStyle w:val="212pt"/>
              </w:rPr>
              <w:t>1245,64</w:t>
            </w:r>
          </w:p>
        </w:tc>
      </w:tr>
    </w:tbl>
    <w:p w:rsidR="00985026" w:rsidRDefault="00985026">
      <w:pPr>
        <w:framePr w:w="9706" w:wrap="notBeside" w:vAnchor="text" w:hAnchor="text" w:xAlign="center" w:y="1"/>
        <w:rPr>
          <w:sz w:val="2"/>
          <w:szCs w:val="2"/>
        </w:rPr>
      </w:pPr>
    </w:p>
    <w:p w:rsidR="00985026" w:rsidRDefault="00985026">
      <w:pPr>
        <w:rPr>
          <w:sz w:val="2"/>
          <w:szCs w:val="2"/>
        </w:rPr>
      </w:pPr>
    </w:p>
    <w:tbl>
      <w:tblPr>
        <w:tblOverlap w:val="never"/>
        <w:tblW w:w="0" w:type="auto"/>
        <w:jc w:val="center"/>
        <w:tblLayout w:type="fixed"/>
        <w:tblCellMar>
          <w:left w:w="10" w:type="dxa"/>
          <w:right w:w="10" w:type="dxa"/>
        </w:tblCellMar>
        <w:tblLook w:val="04A0"/>
      </w:tblPr>
      <w:tblGrid>
        <w:gridCol w:w="2112"/>
        <w:gridCol w:w="1306"/>
        <w:gridCol w:w="1699"/>
        <w:gridCol w:w="1469"/>
        <w:gridCol w:w="1517"/>
        <w:gridCol w:w="1603"/>
      </w:tblGrid>
      <w:tr w:rsidR="00985026">
        <w:trPr>
          <w:trHeight w:hRule="exact" w:val="413"/>
          <w:jc w:val="center"/>
        </w:trPr>
        <w:tc>
          <w:tcPr>
            <w:tcW w:w="2112" w:type="dxa"/>
            <w:tcBorders>
              <w:top w:val="single" w:sz="4" w:space="0" w:color="auto"/>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40" w:lineRule="exact"/>
              <w:jc w:val="left"/>
            </w:pPr>
            <w:r>
              <w:rPr>
                <w:rStyle w:val="212pt"/>
              </w:rPr>
              <w:lastRenderedPageBreak/>
              <w:t>Сумарно за п'ять</w:t>
            </w:r>
          </w:p>
        </w:tc>
        <w:tc>
          <w:tcPr>
            <w:tcW w:w="1306" w:type="dxa"/>
            <w:tcBorders>
              <w:top w:val="single" w:sz="4" w:space="0" w:color="auto"/>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40" w:lineRule="exact"/>
              <w:jc w:val="center"/>
            </w:pPr>
            <w:r>
              <w:rPr>
                <w:rStyle w:val="212pt"/>
              </w:rPr>
              <w:t>Х</w:t>
            </w:r>
          </w:p>
        </w:tc>
        <w:tc>
          <w:tcPr>
            <w:tcW w:w="1699" w:type="dxa"/>
            <w:tcBorders>
              <w:top w:val="single" w:sz="4" w:space="0" w:color="auto"/>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40" w:lineRule="exact"/>
              <w:jc w:val="center"/>
            </w:pPr>
            <w:r>
              <w:rPr>
                <w:rStyle w:val="212pt"/>
              </w:rPr>
              <w:t>Х</w:t>
            </w:r>
          </w:p>
        </w:tc>
        <w:tc>
          <w:tcPr>
            <w:tcW w:w="1469" w:type="dxa"/>
            <w:tcBorders>
              <w:top w:val="single" w:sz="4" w:space="0" w:color="auto"/>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40" w:lineRule="exact"/>
              <w:jc w:val="center"/>
            </w:pPr>
            <w:r>
              <w:rPr>
                <w:rStyle w:val="212pt"/>
              </w:rPr>
              <w:t>Х</w:t>
            </w:r>
          </w:p>
        </w:tc>
        <w:tc>
          <w:tcPr>
            <w:tcW w:w="1517" w:type="dxa"/>
            <w:tcBorders>
              <w:top w:val="single" w:sz="4" w:space="0" w:color="auto"/>
              <w:lef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40" w:lineRule="exact"/>
              <w:jc w:val="center"/>
            </w:pPr>
            <w:r>
              <w:rPr>
                <w:rStyle w:val="212pt"/>
              </w:rPr>
              <w:t>Х</w:t>
            </w:r>
          </w:p>
        </w:tc>
        <w:tc>
          <w:tcPr>
            <w:tcW w:w="1603" w:type="dxa"/>
            <w:tcBorders>
              <w:top w:val="single" w:sz="4" w:space="0" w:color="auto"/>
              <w:left w:val="single" w:sz="4" w:space="0" w:color="auto"/>
              <w:right w:val="single" w:sz="4" w:space="0" w:color="auto"/>
            </w:tcBorders>
            <w:shd w:val="clear" w:color="auto" w:fill="FFFFFF"/>
            <w:vAlign w:val="bottom"/>
          </w:tcPr>
          <w:p w:rsidR="00985026" w:rsidRDefault="00586636">
            <w:pPr>
              <w:pStyle w:val="20"/>
              <w:framePr w:w="9706" w:wrap="notBeside" w:vAnchor="text" w:hAnchor="text" w:xAlign="center" w:y="1"/>
              <w:shd w:val="clear" w:color="auto" w:fill="auto"/>
              <w:spacing w:before="0" w:line="240" w:lineRule="exact"/>
              <w:jc w:val="center"/>
            </w:pPr>
            <w:r>
              <w:rPr>
                <w:rStyle w:val="212pt"/>
              </w:rPr>
              <w:t>Х</w:t>
            </w:r>
          </w:p>
        </w:tc>
      </w:tr>
      <w:tr w:rsidR="00985026">
        <w:trPr>
          <w:trHeight w:hRule="exact" w:val="374"/>
          <w:jc w:val="center"/>
        </w:trPr>
        <w:tc>
          <w:tcPr>
            <w:tcW w:w="2112" w:type="dxa"/>
            <w:tcBorders>
              <w:left w:val="single" w:sz="4" w:space="0" w:color="auto"/>
              <w:bottom w:val="single" w:sz="4" w:space="0" w:color="auto"/>
            </w:tcBorders>
            <w:shd w:val="clear" w:color="auto" w:fill="FFFFFF"/>
          </w:tcPr>
          <w:p w:rsidR="00985026" w:rsidRDefault="00586636">
            <w:pPr>
              <w:pStyle w:val="20"/>
              <w:framePr w:w="9706" w:wrap="notBeside" w:vAnchor="text" w:hAnchor="text" w:xAlign="center" w:y="1"/>
              <w:shd w:val="clear" w:color="auto" w:fill="auto"/>
              <w:spacing w:before="0" w:line="240" w:lineRule="exact"/>
              <w:jc w:val="left"/>
            </w:pPr>
            <w:r>
              <w:rPr>
                <w:rStyle w:val="212pt"/>
              </w:rPr>
              <w:t>років</w:t>
            </w:r>
          </w:p>
        </w:tc>
        <w:tc>
          <w:tcPr>
            <w:tcW w:w="1306" w:type="dxa"/>
            <w:tcBorders>
              <w:left w:val="single" w:sz="4" w:space="0" w:color="auto"/>
              <w:bottom w:val="single" w:sz="4" w:space="0" w:color="auto"/>
            </w:tcBorders>
            <w:shd w:val="clear" w:color="auto" w:fill="FFFFFF"/>
          </w:tcPr>
          <w:p w:rsidR="00985026" w:rsidRDefault="00985026">
            <w:pPr>
              <w:framePr w:w="9706" w:wrap="notBeside" w:vAnchor="text" w:hAnchor="text" w:xAlign="center" w:y="1"/>
              <w:rPr>
                <w:sz w:val="10"/>
                <w:szCs w:val="10"/>
              </w:rPr>
            </w:pPr>
          </w:p>
        </w:tc>
        <w:tc>
          <w:tcPr>
            <w:tcW w:w="1699" w:type="dxa"/>
            <w:tcBorders>
              <w:left w:val="single" w:sz="4" w:space="0" w:color="auto"/>
              <w:bottom w:val="single" w:sz="4" w:space="0" w:color="auto"/>
            </w:tcBorders>
            <w:shd w:val="clear" w:color="auto" w:fill="FFFFFF"/>
          </w:tcPr>
          <w:p w:rsidR="00985026" w:rsidRDefault="00985026">
            <w:pPr>
              <w:framePr w:w="9706" w:wrap="notBeside" w:vAnchor="text" w:hAnchor="text" w:xAlign="center" w:y="1"/>
              <w:rPr>
                <w:sz w:val="10"/>
                <w:szCs w:val="10"/>
              </w:rPr>
            </w:pPr>
          </w:p>
        </w:tc>
        <w:tc>
          <w:tcPr>
            <w:tcW w:w="1469" w:type="dxa"/>
            <w:tcBorders>
              <w:left w:val="single" w:sz="4" w:space="0" w:color="auto"/>
              <w:bottom w:val="single" w:sz="4" w:space="0" w:color="auto"/>
            </w:tcBorders>
            <w:shd w:val="clear" w:color="auto" w:fill="FFFFFF"/>
          </w:tcPr>
          <w:p w:rsidR="00985026" w:rsidRDefault="00985026">
            <w:pPr>
              <w:framePr w:w="9706" w:wrap="notBeside" w:vAnchor="text" w:hAnchor="text" w:xAlign="center" w:y="1"/>
              <w:rPr>
                <w:sz w:val="10"/>
                <w:szCs w:val="10"/>
              </w:rPr>
            </w:pPr>
          </w:p>
        </w:tc>
        <w:tc>
          <w:tcPr>
            <w:tcW w:w="1517" w:type="dxa"/>
            <w:tcBorders>
              <w:left w:val="single" w:sz="4" w:space="0" w:color="auto"/>
              <w:bottom w:val="single" w:sz="4" w:space="0" w:color="auto"/>
            </w:tcBorders>
            <w:shd w:val="clear" w:color="auto" w:fill="FFFFFF"/>
          </w:tcPr>
          <w:p w:rsidR="00985026" w:rsidRDefault="00985026">
            <w:pPr>
              <w:framePr w:w="9706" w:wrap="notBeside" w:vAnchor="text" w:hAnchor="text" w:xAlign="center" w:y="1"/>
              <w:rPr>
                <w:sz w:val="10"/>
                <w:szCs w:val="10"/>
              </w:rPr>
            </w:pPr>
          </w:p>
        </w:tc>
        <w:tc>
          <w:tcPr>
            <w:tcW w:w="1603" w:type="dxa"/>
            <w:tcBorders>
              <w:left w:val="single" w:sz="4" w:space="0" w:color="auto"/>
              <w:bottom w:val="single" w:sz="4" w:space="0" w:color="auto"/>
              <w:right w:val="single" w:sz="4" w:space="0" w:color="auto"/>
            </w:tcBorders>
            <w:shd w:val="clear" w:color="auto" w:fill="FFFFFF"/>
          </w:tcPr>
          <w:p w:rsidR="00985026" w:rsidRDefault="00985026">
            <w:pPr>
              <w:framePr w:w="9706" w:wrap="notBeside" w:vAnchor="text" w:hAnchor="text" w:xAlign="center" w:y="1"/>
              <w:rPr>
                <w:sz w:val="10"/>
                <w:szCs w:val="10"/>
              </w:rPr>
            </w:pPr>
          </w:p>
        </w:tc>
      </w:tr>
    </w:tbl>
    <w:p w:rsidR="00985026" w:rsidRDefault="00586636">
      <w:pPr>
        <w:pStyle w:val="a8"/>
        <w:framePr w:w="9706" w:wrap="notBeside" w:vAnchor="text" w:hAnchor="text" w:xAlign="center" w:y="1"/>
        <w:shd w:val="clear" w:color="auto" w:fill="auto"/>
        <w:spacing w:line="230" w:lineRule="exact"/>
      </w:pPr>
      <w:r>
        <w:rPr>
          <w:lang w:val="ru-RU" w:eastAsia="ru-RU" w:bidi="ru-RU"/>
        </w:rPr>
        <w:t xml:space="preserve">* </w:t>
      </w:r>
      <w:r>
        <w:t>Вартість умовних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985026" w:rsidRDefault="00985026">
      <w:pPr>
        <w:framePr w:w="9706" w:wrap="notBeside" w:vAnchor="text" w:hAnchor="text" w:xAlign="center" w:y="1"/>
        <w:rPr>
          <w:sz w:val="2"/>
          <w:szCs w:val="2"/>
        </w:rPr>
      </w:pPr>
    </w:p>
    <w:p w:rsidR="00985026" w:rsidRDefault="00985026">
      <w:pPr>
        <w:rPr>
          <w:sz w:val="2"/>
          <w:szCs w:val="2"/>
        </w:rPr>
      </w:pPr>
    </w:p>
    <w:p w:rsidR="00985026" w:rsidRDefault="00586636" w:rsidP="002E1A87">
      <w:pPr>
        <w:pStyle w:val="60"/>
        <w:shd w:val="clear" w:color="auto" w:fill="auto"/>
        <w:spacing w:before="199" w:after="523"/>
        <w:ind w:left="-142" w:right="220"/>
      </w:pPr>
      <w:r>
        <w:t>** Витрати робочого часу за умов: 1 робоча година = 28,31 грн на підставі вимог ст. 8 Закону України від 14 листопада 2019 року № 294-IX «Про Державний бюджет України на 2020 рік».</w:t>
      </w:r>
    </w:p>
    <w:p w:rsidR="00985026" w:rsidRDefault="00586636">
      <w:pPr>
        <w:pStyle w:val="20"/>
        <w:shd w:val="clear" w:color="auto" w:fill="auto"/>
        <w:spacing w:before="0"/>
        <w:ind w:left="140" w:right="220" w:firstLine="720"/>
      </w:pPr>
      <w:r>
        <w:t>Прийняття та оприлюднення запропонованого акта в установленому порядку забезпечить доведення його до відома усіх учасників орендних відносин, які підпадають під дію акта.</w:t>
      </w:r>
    </w:p>
    <w:p w:rsidR="00985026" w:rsidRDefault="00586636">
      <w:pPr>
        <w:pStyle w:val="20"/>
        <w:shd w:val="clear" w:color="auto" w:fill="auto"/>
        <w:spacing w:before="0"/>
        <w:ind w:left="140" w:firstLine="720"/>
      </w:pPr>
      <w:r>
        <w:t>Досягнення цілей не передбачає додаткових організаційних заходів.</w:t>
      </w:r>
    </w:p>
    <w:p w:rsidR="00985026" w:rsidRDefault="00586636">
      <w:pPr>
        <w:pStyle w:val="20"/>
        <w:shd w:val="clear" w:color="auto" w:fill="auto"/>
        <w:spacing w:before="0"/>
        <w:ind w:left="140" w:right="220" w:firstLine="720"/>
      </w:pPr>
      <w:r>
        <w:t>Можлива шкода у разі очікуваних результатів дії акта не прогнозується.</w:t>
      </w:r>
    </w:p>
    <w:p w:rsidR="00985026" w:rsidRDefault="00586636">
      <w:pPr>
        <w:pStyle w:val="20"/>
        <w:shd w:val="clear" w:color="auto" w:fill="auto"/>
        <w:spacing w:before="0"/>
        <w:ind w:left="140" w:right="220" w:firstLine="720"/>
      </w:pPr>
      <w:r>
        <w:t xml:space="preserve">Прийняття проєкту </w:t>
      </w:r>
      <w:r w:rsidR="00E90DB0">
        <w:t>рішення</w:t>
      </w:r>
      <w:r>
        <w:t xml:space="preserve"> не призведе до неочікуваних результатів і не потребує додаткових витрат з </w:t>
      </w:r>
      <w:r w:rsidR="00E90DB0">
        <w:t>місцевого</w:t>
      </w:r>
      <w:r>
        <w:t xml:space="preserve"> бюджету.</w:t>
      </w:r>
    </w:p>
    <w:p w:rsidR="00985026" w:rsidRDefault="00586636">
      <w:pPr>
        <w:pStyle w:val="20"/>
        <w:shd w:val="clear" w:color="auto" w:fill="auto"/>
        <w:spacing w:before="0" w:after="513"/>
        <w:ind w:left="140" w:right="220" w:firstLine="720"/>
      </w:pPr>
      <w:r>
        <w:t xml:space="preserve">Державний </w:t>
      </w:r>
      <w:r>
        <w:rPr>
          <w:lang w:val="ru-RU" w:eastAsia="ru-RU" w:bidi="ru-RU"/>
        </w:rPr>
        <w:t xml:space="preserve">контроль </w:t>
      </w:r>
      <w:r>
        <w:t xml:space="preserve">за додержанням вимог цього </w:t>
      </w:r>
      <w:r>
        <w:rPr>
          <w:lang w:val="ru-RU" w:eastAsia="ru-RU" w:bidi="ru-RU"/>
        </w:rPr>
        <w:t xml:space="preserve">регуляторного акта </w:t>
      </w:r>
      <w:r>
        <w:t>буде здійснюватися контролюючими органами відповідно до компетенції.</w:t>
      </w:r>
    </w:p>
    <w:p w:rsidR="00985026" w:rsidRDefault="00586636">
      <w:pPr>
        <w:pStyle w:val="10"/>
        <w:keepNext/>
        <w:keepLines/>
        <w:numPr>
          <w:ilvl w:val="0"/>
          <w:numId w:val="1"/>
        </w:numPr>
        <w:shd w:val="clear" w:color="auto" w:fill="auto"/>
        <w:tabs>
          <w:tab w:val="left" w:pos="1151"/>
        </w:tabs>
        <w:spacing w:before="0" w:after="4" w:line="280" w:lineRule="exact"/>
        <w:ind w:left="500"/>
      </w:pPr>
      <w:bookmarkStart w:id="9" w:name="bookmark10"/>
      <w:r>
        <w:t>Обґрунтування запропонованого строку дії регуляторного акта</w:t>
      </w:r>
      <w:bookmarkEnd w:id="9"/>
    </w:p>
    <w:p w:rsidR="00004B57" w:rsidRDefault="00004B57">
      <w:pPr>
        <w:pStyle w:val="20"/>
        <w:shd w:val="clear" w:color="auto" w:fill="auto"/>
        <w:spacing w:before="0"/>
        <w:ind w:left="140" w:right="220" w:firstLine="720"/>
      </w:pPr>
    </w:p>
    <w:p w:rsidR="00985026" w:rsidRDefault="00586636">
      <w:pPr>
        <w:pStyle w:val="20"/>
        <w:shd w:val="clear" w:color="auto" w:fill="auto"/>
        <w:spacing w:before="0"/>
        <w:ind w:left="140" w:right="220" w:firstLine="720"/>
      </w:pPr>
      <w:r>
        <w:t xml:space="preserve">Запропонований проєкт </w:t>
      </w:r>
      <w:r w:rsidR="00A24A19">
        <w:t xml:space="preserve">рішення </w:t>
      </w:r>
      <w:r>
        <w:t xml:space="preserve"> буде діяти до прийняття змін до акта, до прийняття змін до нормативно -</w:t>
      </w:r>
      <w:r w:rsidR="005145C4">
        <w:t xml:space="preserve"> </w:t>
      </w:r>
      <w:r>
        <w:t>правових актів, що мають вищу юридичну силу, які стосуються зазначеної сфери регулювання, або до моменту визнання його таким, що втратив чинність.</w:t>
      </w:r>
    </w:p>
    <w:p w:rsidR="00BA4784" w:rsidRDefault="00BA4784">
      <w:pPr>
        <w:pStyle w:val="20"/>
        <w:shd w:val="clear" w:color="auto" w:fill="auto"/>
        <w:spacing w:before="0" w:after="513"/>
        <w:ind w:left="140" w:right="220" w:firstLine="720"/>
      </w:pPr>
    </w:p>
    <w:p w:rsidR="00985026" w:rsidRDefault="00586636">
      <w:pPr>
        <w:pStyle w:val="10"/>
        <w:keepNext/>
        <w:keepLines/>
        <w:shd w:val="clear" w:color="auto" w:fill="auto"/>
        <w:spacing w:before="0" w:after="304" w:line="280" w:lineRule="exact"/>
        <w:ind w:left="360"/>
        <w:jc w:val="left"/>
      </w:pPr>
      <w:bookmarkStart w:id="10" w:name="bookmark11"/>
      <w:r>
        <w:t>УШ. Визначення показників результативності дії регуляторного акта</w:t>
      </w:r>
      <w:bookmarkEnd w:id="10"/>
    </w:p>
    <w:p w:rsidR="00985026" w:rsidRDefault="00586636">
      <w:pPr>
        <w:pStyle w:val="20"/>
        <w:shd w:val="clear" w:color="auto" w:fill="auto"/>
        <w:spacing w:before="0"/>
        <w:ind w:left="140" w:firstLine="720"/>
      </w:pPr>
      <w:r>
        <w:t>Показниками результативності запропонованого акта будуть:</w:t>
      </w:r>
    </w:p>
    <w:p w:rsidR="00985026" w:rsidRDefault="00586636">
      <w:pPr>
        <w:pStyle w:val="20"/>
        <w:numPr>
          <w:ilvl w:val="0"/>
          <w:numId w:val="2"/>
        </w:numPr>
        <w:shd w:val="clear" w:color="auto" w:fill="auto"/>
        <w:tabs>
          <w:tab w:val="left" w:pos="1132"/>
        </w:tabs>
        <w:spacing w:before="0"/>
        <w:ind w:left="140" w:firstLine="720"/>
      </w:pPr>
      <w:r>
        <w:t xml:space="preserve">розмір надходжень </w:t>
      </w:r>
      <w:r w:rsidR="006F4948">
        <w:t>орендної плати</w:t>
      </w:r>
      <w:r>
        <w:t>;</w:t>
      </w:r>
    </w:p>
    <w:p w:rsidR="00985026" w:rsidRDefault="00586636">
      <w:pPr>
        <w:pStyle w:val="20"/>
        <w:numPr>
          <w:ilvl w:val="0"/>
          <w:numId w:val="2"/>
        </w:numPr>
        <w:shd w:val="clear" w:color="auto" w:fill="auto"/>
        <w:tabs>
          <w:tab w:val="left" w:pos="1122"/>
        </w:tabs>
        <w:spacing w:before="0"/>
        <w:ind w:left="140" w:right="220" w:firstLine="720"/>
      </w:pPr>
      <w:r>
        <w:t>кількість суб'єктів господарювання та/або фізичних осіб, на яких поширюватиметься дія акта;</w:t>
      </w:r>
    </w:p>
    <w:p w:rsidR="00985026" w:rsidRDefault="00586636">
      <w:pPr>
        <w:pStyle w:val="20"/>
        <w:numPr>
          <w:ilvl w:val="0"/>
          <w:numId w:val="2"/>
        </w:numPr>
        <w:shd w:val="clear" w:color="auto" w:fill="auto"/>
        <w:tabs>
          <w:tab w:val="left" w:pos="1132"/>
        </w:tabs>
        <w:spacing w:before="0"/>
        <w:ind w:left="140" w:firstLine="720"/>
      </w:pPr>
      <w:r>
        <w:t xml:space="preserve">кількість нових договорів оренди </w:t>
      </w:r>
      <w:r w:rsidR="00D51E2B">
        <w:t>комунального</w:t>
      </w:r>
      <w:r>
        <w:rPr>
          <w:lang w:val="ru-RU" w:eastAsia="ru-RU" w:bidi="ru-RU"/>
        </w:rPr>
        <w:t xml:space="preserve"> </w:t>
      </w:r>
      <w:r>
        <w:t>майна;</w:t>
      </w:r>
    </w:p>
    <w:p w:rsidR="006F4948" w:rsidRDefault="00586636" w:rsidP="006F4948">
      <w:pPr>
        <w:pStyle w:val="20"/>
        <w:numPr>
          <w:ilvl w:val="0"/>
          <w:numId w:val="2"/>
        </w:numPr>
        <w:shd w:val="clear" w:color="auto" w:fill="auto"/>
        <w:tabs>
          <w:tab w:val="left" w:pos="1132"/>
        </w:tabs>
        <w:spacing w:before="0" w:line="280" w:lineRule="exact"/>
        <w:ind w:left="140" w:firstLine="740"/>
      </w:pPr>
      <w:r>
        <w:t xml:space="preserve">кількість пролонгованих догорів оренди </w:t>
      </w:r>
      <w:r w:rsidR="00D51E2B">
        <w:t>комунального</w:t>
      </w:r>
      <w:r w:rsidRPr="006F4948">
        <w:rPr>
          <w:lang w:val="ru-RU" w:eastAsia="ru-RU" w:bidi="ru-RU"/>
        </w:rPr>
        <w:t xml:space="preserve"> </w:t>
      </w:r>
      <w:r>
        <w:t>майна;</w:t>
      </w:r>
    </w:p>
    <w:p w:rsidR="00985026" w:rsidRDefault="0050054E" w:rsidP="006F4948">
      <w:pPr>
        <w:pStyle w:val="20"/>
        <w:numPr>
          <w:ilvl w:val="0"/>
          <w:numId w:val="2"/>
        </w:numPr>
        <w:shd w:val="clear" w:color="auto" w:fill="auto"/>
        <w:tabs>
          <w:tab w:val="left" w:pos="1132"/>
        </w:tabs>
        <w:spacing w:before="0" w:line="280" w:lineRule="exact"/>
        <w:ind w:left="140" w:firstLine="740"/>
      </w:pPr>
      <w:r>
        <w:t>кі</w:t>
      </w:r>
      <w:r w:rsidR="00586636">
        <w:t xml:space="preserve">лькість припинених договорів оренди </w:t>
      </w:r>
      <w:r w:rsidR="001D19A9">
        <w:t>комунального</w:t>
      </w:r>
      <w:r w:rsidR="00586636">
        <w:t xml:space="preserve"> майна.</w:t>
      </w:r>
    </w:p>
    <w:p w:rsidR="00985026" w:rsidRDefault="00586636">
      <w:pPr>
        <w:pStyle w:val="20"/>
        <w:shd w:val="clear" w:color="auto" w:fill="auto"/>
        <w:spacing w:before="0" w:line="331" w:lineRule="exact"/>
        <w:ind w:firstLine="740"/>
      </w:pPr>
      <w:r>
        <w:t>Зміни, що пропонуються, поширюватимуться на орендарів всіх організаційно -</w:t>
      </w:r>
      <w:r w:rsidR="00AD6944">
        <w:t xml:space="preserve"> </w:t>
      </w:r>
      <w:r>
        <w:t xml:space="preserve">правових форм та орендодавців </w:t>
      </w:r>
      <w:r w:rsidR="001D19A9">
        <w:t>комунального</w:t>
      </w:r>
      <w:r>
        <w:t xml:space="preserve"> майна.</w:t>
      </w:r>
    </w:p>
    <w:p w:rsidR="00985026" w:rsidRDefault="00586636">
      <w:pPr>
        <w:pStyle w:val="20"/>
        <w:shd w:val="clear" w:color="auto" w:fill="auto"/>
        <w:spacing w:before="0" w:after="525" w:line="312" w:lineRule="exact"/>
        <w:ind w:firstLine="740"/>
      </w:pPr>
      <w:r>
        <w:t xml:space="preserve">Проєкт </w:t>
      </w:r>
      <w:r w:rsidR="001D19A9">
        <w:t xml:space="preserve">рішення </w:t>
      </w:r>
      <w:r>
        <w:t>було оприлюднено з метою обговорення та отримання від суб'єктів господарювання зауважень та пропозицій.</w:t>
      </w:r>
    </w:p>
    <w:p w:rsidR="00985026" w:rsidRDefault="00586636">
      <w:pPr>
        <w:pStyle w:val="10"/>
        <w:keepNext/>
        <w:keepLines/>
        <w:shd w:val="clear" w:color="auto" w:fill="auto"/>
        <w:spacing w:before="0" w:after="312" w:line="331" w:lineRule="exact"/>
        <w:ind w:left="40"/>
        <w:jc w:val="center"/>
      </w:pPr>
      <w:bookmarkStart w:id="11" w:name="bookmark12"/>
      <w:r>
        <w:t>IX. Визначення заходів, за допомогою яких здійснюватиметься</w:t>
      </w:r>
      <w:r>
        <w:br/>
        <w:t>відстеження результативності дії регуляторного акта</w:t>
      </w:r>
      <w:bookmarkEnd w:id="11"/>
    </w:p>
    <w:p w:rsidR="00985026" w:rsidRDefault="00586636">
      <w:pPr>
        <w:pStyle w:val="20"/>
        <w:shd w:val="clear" w:color="auto" w:fill="auto"/>
        <w:spacing w:before="0" w:line="317" w:lineRule="exact"/>
        <w:ind w:firstLine="740"/>
      </w:pPr>
      <w:r>
        <w:t xml:space="preserve">Стосовно регуляторного акта буде здійснюватися базове, повторне та </w:t>
      </w:r>
      <w:r>
        <w:lastRenderedPageBreak/>
        <w:t>періодичне відстеження його результативності в строки, установлені статтею 10 Закону України «Про засади державної регуляторної політики у сфері господарської діяльності».</w:t>
      </w:r>
    </w:p>
    <w:p w:rsidR="00985026" w:rsidRDefault="00586636">
      <w:pPr>
        <w:pStyle w:val="20"/>
        <w:shd w:val="clear" w:color="auto" w:fill="auto"/>
        <w:spacing w:before="0"/>
        <w:ind w:firstLine="740"/>
      </w:pPr>
      <w:r>
        <w:t>Базове відстеження результативності акта буде здійснено після набрання чинності цим актом шляхом аналізу та підрахунку статистичних даних, але не пізніше дня, з якого починається проведення повторного відстеження результативності цього акта.</w:t>
      </w:r>
    </w:p>
    <w:p w:rsidR="00985026" w:rsidRDefault="00586636">
      <w:pPr>
        <w:pStyle w:val="20"/>
        <w:shd w:val="clear" w:color="auto" w:fill="auto"/>
        <w:spacing w:before="0"/>
        <w:ind w:firstLine="740"/>
      </w:pPr>
      <w:r>
        <w:t>Повторне відстеження результативності регуляторного акта здійснюватиметься через рік з дня набрання чинності цим регуляторним актом,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rsidR="00985026" w:rsidRDefault="00586636">
      <w:pPr>
        <w:pStyle w:val="20"/>
        <w:shd w:val="clear" w:color="auto" w:fill="auto"/>
        <w:spacing w:before="0"/>
        <w:ind w:firstLine="740"/>
      </w:pPr>
      <w:r>
        <w:t xml:space="preserve">Періодичне відстеження результативності цього регуляторного акта здійснюватиметься </w:t>
      </w:r>
      <w:r>
        <w:rPr>
          <w:lang w:val="ru-RU" w:eastAsia="ru-RU" w:bidi="ru-RU"/>
        </w:rPr>
        <w:t xml:space="preserve">раз </w:t>
      </w:r>
      <w:r>
        <w:t xml:space="preserve">на </w:t>
      </w:r>
      <w:r>
        <w:rPr>
          <w:lang w:val="ru-RU" w:eastAsia="ru-RU" w:bidi="ru-RU"/>
        </w:rPr>
        <w:t xml:space="preserve">три роки, </w:t>
      </w:r>
      <w:r>
        <w:t>починаючи з дня виконання заходів з повторного відстеження результативності.</w:t>
      </w:r>
    </w:p>
    <w:p w:rsidR="00985026" w:rsidRDefault="00586636">
      <w:pPr>
        <w:pStyle w:val="20"/>
        <w:shd w:val="clear" w:color="auto" w:fill="auto"/>
        <w:spacing w:before="0"/>
        <w:ind w:firstLine="740"/>
      </w:pPr>
      <w:r>
        <w:t>Відстеження результативності цього регуляторного акта буде здійснюватися  за допомогою статистичних даних.</w:t>
      </w:r>
    </w:p>
    <w:p w:rsidR="00985026" w:rsidRDefault="00586636">
      <w:pPr>
        <w:pStyle w:val="20"/>
        <w:shd w:val="clear" w:color="auto" w:fill="auto"/>
        <w:spacing w:before="0"/>
        <w:ind w:firstLine="740"/>
      </w:pPr>
      <w:r>
        <w:t>У разі виявлення неврегульованих та проблемних питань шляхом</w:t>
      </w:r>
    </w:p>
    <w:p w:rsidR="00985026" w:rsidRDefault="00586636">
      <w:pPr>
        <w:pStyle w:val="20"/>
        <w:shd w:val="clear" w:color="auto" w:fill="auto"/>
        <w:spacing w:before="0" w:after="979" w:line="379" w:lineRule="exact"/>
      </w:pPr>
      <w:r>
        <w:t>аналізу показників дії цього акта, такі питання будуть врегульовані шляхом внесення відповідних змін до регуляторного акту.</w:t>
      </w:r>
    </w:p>
    <w:p w:rsidR="00985026" w:rsidRPr="00004B57" w:rsidRDefault="00515560">
      <w:pPr>
        <w:pStyle w:val="30"/>
        <w:shd w:val="clear" w:color="auto" w:fill="auto"/>
        <w:tabs>
          <w:tab w:val="left" w:pos="6106"/>
        </w:tabs>
        <w:spacing w:after="0" w:line="280" w:lineRule="exact"/>
        <w:jc w:val="both"/>
        <w:rPr>
          <w:b w:val="0"/>
        </w:rPr>
      </w:pPr>
      <w:r w:rsidRPr="00004B57">
        <w:rPr>
          <w:b w:val="0"/>
        </w:rPr>
        <w:t>Начальник відділу економіки</w:t>
      </w:r>
    </w:p>
    <w:p w:rsidR="00515560" w:rsidRPr="00004B57" w:rsidRDefault="00515560">
      <w:pPr>
        <w:pStyle w:val="30"/>
        <w:shd w:val="clear" w:color="auto" w:fill="auto"/>
        <w:tabs>
          <w:tab w:val="left" w:pos="6106"/>
        </w:tabs>
        <w:spacing w:after="0" w:line="280" w:lineRule="exact"/>
        <w:jc w:val="both"/>
        <w:rPr>
          <w:b w:val="0"/>
        </w:rPr>
      </w:pPr>
      <w:r w:rsidRPr="00004B57">
        <w:rPr>
          <w:b w:val="0"/>
        </w:rPr>
        <w:t>та інвестиційного розвитку                                     Наталія ІВАЩЕНКО</w:t>
      </w:r>
    </w:p>
    <w:sectPr w:rsidR="00515560" w:rsidRPr="00004B57" w:rsidSect="00F023F1">
      <w:headerReference w:type="default" r:id="rId8"/>
      <w:pgSz w:w="11900" w:h="16840"/>
      <w:pgMar w:top="1146" w:right="803" w:bottom="568" w:left="166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F2E" w:rsidRDefault="00913F2E" w:rsidP="00985026">
      <w:r>
        <w:separator/>
      </w:r>
    </w:p>
  </w:endnote>
  <w:endnote w:type="continuationSeparator" w:id="1">
    <w:p w:rsidR="00913F2E" w:rsidRDefault="00913F2E" w:rsidP="00985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F2E" w:rsidRDefault="00913F2E"/>
  </w:footnote>
  <w:footnote w:type="continuationSeparator" w:id="1">
    <w:p w:rsidR="00913F2E" w:rsidRDefault="00913F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26" w:rsidRDefault="00E42C66">
    <w:pPr>
      <w:rPr>
        <w:sz w:val="2"/>
        <w:szCs w:val="2"/>
      </w:rPr>
    </w:pPr>
    <w:r w:rsidRPr="00E42C66">
      <w:pict>
        <v:shapetype id="_x0000_t202" coordsize="21600,21600" o:spt="202" path="m,l,21600r21600,l21600,xe">
          <v:stroke joinstyle="miter"/>
          <v:path gradientshapeok="t" o:connecttype="rect"/>
        </v:shapetype>
        <v:shape id="_x0000_s2050" type="#_x0000_t202" style="position:absolute;margin-left:314.35pt;margin-top:37.9pt;width:9.1pt;height:7.9pt;z-index:-251658752;mso-wrap-style:none;mso-wrap-distance-left:5pt;mso-wrap-distance-right:5pt;mso-position-horizontal-relative:page;mso-position-vertical-relative:page" wrapcoords="0 0" filled="f" stroked="f">
          <v:textbox style="mso-fit-shape-to-text:t" inset="0,0,0,0">
            <w:txbxContent>
              <w:p w:rsidR="00985026" w:rsidRDefault="00E42C66">
                <w:pPr>
                  <w:pStyle w:val="a5"/>
                  <w:shd w:val="clear" w:color="auto" w:fill="auto"/>
                  <w:spacing w:line="240" w:lineRule="auto"/>
                </w:pPr>
                <w:fldSimple w:instr=" PAGE \* MERGEFORMAT ">
                  <w:r w:rsidR="002B1236" w:rsidRPr="002B1236">
                    <w:rPr>
                      <w:rStyle w:val="a6"/>
                      <w:noProof/>
                    </w:rPr>
                    <w:t>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C6F5F"/>
    <w:multiLevelType w:val="multilevel"/>
    <w:tmpl w:val="AFE213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3201C0"/>
    <w:multiLevelType w:val="multilevel"/>
    <w:tmpl w:val="87D45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A62EDD"/>
    <w:multiLevelType w:val="multilevel"/>
    <w:tmpl w:val="280E1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851834"/>
    <w:multiLevelType w:val="multilevel"/>
    <w:tmpl w:val="56E85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CB0E0E"/>
    <w:multiLevelType w:val="multilevel"/>
    <w:tmpl w:val="E766B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EA0D64"/>
    <w:multiLevelType w:val="multilevel"/>
    <w:tmpl w:val="C2049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doNotExpandShiftReturn/>
    <w:useFELayout/>
  </w:compat>
  <w:rsids>
    <w:rsidRoot w:val="00985026"/>
    <w:rsid w:val="00004B57"/>
    <w:rsid w:val="00030CFC"/>
    <w:rsid w:val="00080224"/>
    <w:rsid w:val="0008518B"/>
    <w:rsid w:val="00136247"/>
    <w:rsid w:val="00151585"/>
    <w:rsid w:val="00167C0D"/>
    <w:rsid w:val="001B0230"/>
    <w:rsid w:val="001D19A9"/>
    <w:rsid w:val="00200D10"/>
    <w:rsid w:val="00225377"/>
    <w:rsid w:val="002625F5"/>
    <w:rsid w:val="0028455C"/>
    <w:rsid w:val="00287513"/>
    <w:rsid w:val="00296E0A"/>
    <w:rsid w:val="002B1236"/>
    <w:rsid w:val="002E1A87"/>
    <w:rsid w:val="002E5EA9"/>
    <w:rsid w:val="002F0A3F"/>
    <w:rsid w:val="00300F26"/>
    <w:rsid w:val="0030214F"/>
    <w:rsid w:val="003810C1"/>
    <w:rsid w:val="003A0FD8"/>
    <w:rsid w:val="003A14D5"/>
    <w:rsid w:val="003B7D78"/>
    <w:rsid w:val="00412BF2"/>
    <w:rsid w:val="00414B09"/>
    <w:rsid w:val="00425A86"/>
    <w:rsid w:val="00443514"/>
    <w:rsid w:val="004D5EE0"/>
    <w:rsid w:val="0050054E"/>
    <w:rsid w:val="00501CB3"/>
    <w:rsid w:val="00512856"/>
    <w:rsid w:val="005145C4"/>
    <w:rsid w:val="00515560"/>
    <w:rsid w:val="005308E5"/>
    <w:rsid w:val="00583AD5"/>
    <w:rsid w:val="00586636"/>
    <w:rsid w:val="005A160D"/>
    <w:rsid w:val="005B3C8D"/>
    <w:rsid w:val="0060422F"/>
    <w:rsid w:val="0061054A"/>
    <w:rsid w:val="00654123"/>
    <w:rsid w:val="006A294C"/>
    <w:rsid w:val="006A7A4B"/>
    <w:rsid w:val="006C207F"/>
    <w:rsid w:val="006E2239"/>
    <w:rsid w:val="006F4948"/>
    <w:rsid w:val="00705F40"/>
    <w:rsid w:val="00726372"/>
    <w:rsid w:val="0073373C"/>
    <w:rsid w:val="007D5ABB"/>
    <w:rsid w:val="007E3929"/>
    <w:rsid w:val="00870DB4"/>
    <w:rsid w:val="00886EB0"/>
    <w:rsid w:val="00892CF3"/>
    <w:rsid w:val="008D5E3C"/>
    <w:rsid w:val="008D6B33"/>
    <w:rsid w:val="00913F2E"/>
    <w:rsid w:val="009454C0"/>
    <w:rsid w:val="00970E21"/>
    <w:rsid w:val="00985026"/>
    <w:rsid w:val="009C55CF"/>
    <w:rsid w:val="009E5A66"/>
    <w:rsid w:val="00A04EB5"/>
    <w:rsid w:val="00A10669"/>
    <w:rsid w:val="00A24A19"/>
    <w:rsid w:val="00AA5F81"/>
    <w:rsid w:val="00AB5D08"/>
    <w:rsid w:val="00AC054A"/>
    <w:rsid w:val="00AC3C56"/>
    <w:rsid w:val="00AD2811"/>
    <w:rsid w:val="00AD5261"/>
    <w:rsid w:val="00AD6944"/>
    <w:rsid w:val="00B171C1"/>
    <w:rsid w:val="00B17DA2"/>
    <w:rsid w:val="00B17DF6"/>
    <w:rsid w:val="00B56866"/>
    <w:rsid w:val="00B63082"/>
    <w:rsid w:val="00B97FE7"/>
    <w:rsid w:val="00BA4784"/>
    <w:rsid w:val="00BA5DF5"/>
    <w:rsid w:val="00BA5DFB"/>
    <w:rsid w:val="00BD126B"/>
    <w:rsid w:val="00C07439"/>
    <w:rsid w:val="00C11387"/>
    <w:rsid w:val="00C13D1F"/>
    <w:rsid w:val="00C24EDB"/>
    <w:rsid w:val="00CC69A4"/>
    <w:rsid w:val="00D1342E"/>
    <w:rsid w:val="00D31301"/>
    <w:rsid w:val="00D51E2B"/>
    <w:rsid w:val="00D73CF1"/>
    <w:rsid w:val="00D9277B"/>
    <w:rsid w:val="00DD0E14"/>
    <w:rsid w:val="00DD57A4"/>
    <w:rsid w:val="00DE6FCB"/>
    <w:rsid w:val="00E04AA7"/>
    <w:rsid w:val="00E13243"/>
    <w:rsid w:val="00E21D8C"/>
    <w:rsid w:val="00E416A6"/>
    <w:rsid w:val="00E42C66"/>
    <w:rsid w:val="00E502CA"/>
    <w:rsid w:val="00E75CD3"/>
    <w:rsid w:val="00E90DB0"/>
    <w:rsid w:val="00E9164D"/>
    <w:rsid w:val="00EA31EB"/>
    <w:rsid w:val="00F023F1"/>
    <w:rsid w:val="00F17EB2"/>
    <w:rsid w:val="00F90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502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5026"/>
    <w:rPr>
      <w:color w:val="0066CC"/>
      <w:u w:val="single"/>
    </w:rPr>
  </w:style>
  <w:style w:type="character" w:customStyle="1" w:styleId="5Exact">
    <w:name w:val="Основний текст (5) Exact"/>
    <w:basedOn w:val="a0"/>
    <w:rsid w:val="00985026"/>
    <w:rPr>
      <w:rFonts w:ascii="Times New Roman" w:eastAsia="Times New Roman" w:hAnsi="Times New Roman" w:cs="Times New Roman"/>
      <w:b w:val="0"/>
      <w:bCs w:val="0"/>
      <w:i w:val="0"/>
      <w:iCs w:val="0"/>
      <w:smallCaps w:val="0"/>
      <w:strike w:val="0"/>
      <w:u w:val="none"/>
    </w:rPr>
  </w:style>
  <w:style w:type="character" w:customStyle="1" w:styleId="5Exact0">
    <w:name w:val="Основний текст (5) Exact"/>
    <w:basedOn w:val="5"/>
    <w:rsid w:val="00985026"/>
    <w:rPr>
      <w:u w:val="single"/>
    </w:rPr>
  </w:style>
  <w:style w:type="character" w:customStyle="1" w:styleId="3">
    <w:name w:val="Основний текст (3)_"/>
    <w:basedOn w:val="a0"/>
    <w:link w:val="30"/>
    <w:rsid w:val="00985026"/>
    <w:rPr>
      <w:rFonts w:ascii="Times New Roman" w:eastAsia="Times New Roman" w:hAnsi="Times New Roman" w:cs="Times New Roman"/>
      <w:b/>
      <w:bCs/>
      <w:i w:val="0"/>
      <w:iCs w:val="0"/>
      <w:smallCaps w:val="0"/>
      <w:strike w:val="0"/>
      <w:sz w:val="28"/>
      <w:szCs w:val="28"/>
      <w:u w:val="none"/>
    </w:rPr>
  </w:style>
  <w:style w:type="character" w:customStyle="1" w:styleId="31">
    <w:name w:val="Основний текст (3) + Не напівжирний"/>
    <w:basedOn w:val="3"/>
    <w:rsid w:val="00985026"/>
    <w:rPr>
      <w:b/>
      <w:bCs/>
      <w:color w:val="000000"/>
      <w:spacing w:val="0"/>
      <w:w w:val="100"/>
      <w:position w:val="0"/>
      <w:lang w:val="uk-UA" w:eastAsia="uk-UA" w:bidi="uk-UA"/>
    </w:rPr>
  </w:style>
  <w:style w:type="character" w:customStyle="1" w:styleId="1">
    <w:name w:val="Заголовок №1_"/>
    <w:basedOn w:val="a0"/>
    <w:link w:val="10"/>
    <w:rsid w:val="00985026"/>
    <w:rPr>
      <w:rFonts w:ascii="Times New Roman" w:eastAsia="Times New Roman" w:hAnsi="Times New Roman" w:cs="Times New Roman"/>
      <w:b/>
      <w:bCs/>
      <w:i w:val="0"/>
      <w:iCs w:val="0"/>
      <w:smallCaps w:val="0"/>
      <w:strike w:val="0"/>
      <w:sz w:val="28"/>
      <w:szCs w:val="28"/>
      <w:u w:val="none"/>
    </w:rPr>
  </w:style>
  <w:style w:type="character" w:customStyle="1" w:styleId="2">
    <w:name w:val="Основний текст (2)_"/>
    <w:basedOn w:val="a0"/>
    <w:link w:val="20"/>
    <w:rsid w:val="0098502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985026"/>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985026"/>
    <w:rPr>
      <w:color w:val="000000"/>
      <w:spacing w:val="0"/>
      <w:w w:val="100"/>
      <w:position w:val="0"/>
      <w:lang w:val="ru-RU" w:eastAsia="ru-RU" w:bidi="ru-RU"/>
    </w:rPr>
  </w:style>
  <w:style w:type="character" w:customStyle="1" w:styleId="21">
    <w:name w:val="Підпис до таблиці (2)_"/>
    <w:basedOn w:val="a0"/>
    <w:link w:val="22"/>
    <w:rsid w:val="00985026"/>
    <w:rPr>
      <w:rFonts w:ascii="Times New Roman" w:eastAsia="Times New Roman" w:hAnsi="Times New Roman" w:cs="Times New Roman"/>
      <w:b w:val="0"/>
      <w:bCs w:val="0"/>
      <w:i w:val="0"/>
      <w:iCs w:val="0"/>
      <w:smallCaps w:val="0"/>
      <w:strike w:val="0"/>
      <w:sz w:val="28"/>
      <w:szCs w:val="28"/>
      <w:u w:val="none"/>
    </w:rPr>
  </w:style>
  <w:style w:type="character" w:customStyle="1" w:styleId="2115pt">
    <w:name w:val="Основний текст (2) + 11;5 pt;Напівжирний"/>
    <w:basedOn w:val="2"/>
    <w:rsid w:val="00985026"/>
    <w:rPr>
      <w:b/>
      <w:bCs/>
      <w:color w:val="000000"/>
      <w:spacing w:val="0"/>
      <w:w w:val="100"/>
      <w:position w:val="0"/>
      <w:sz w:val="23"/>
      <w:szCs w:val="23"/>
      <w:lang w:val="uk-UA" w:eastAsia="uk-UA" w:bidi="uk-UA"/>
    </w:rPr>
  </w:style>
  <w:style w:type="character" w:customStyle="1" w:styleId="212pt">
    <w:name w:val="Основний текст (2) + 12 pt"/>
    <w:basedOn w:val="2"/>
    <w:rsid w:val="00985026"/>
    <w:rPr>
      <w:color w:val="000000"/>
      <w:spacing w:val="0"/>
      <w:w w:val="100"/>
      <w:position w:val="0"/>
      <w:sz w:val="24"/>
      <w:szCs w:val="24"/>
      <w:lang w:val="uk-UA" w:eastAsia="uk-UA" w:bidi="uk-UA"/>
    </w:rPr>
  </w:style>
  <w:style w:type="character" w:customStyle="1" w:styleId="32">
    <w:name w:val="Підпис до таблиці (3)_"/>
    <w:basedOn w:val="a0"/>
    <w:link w:val="33"/>
    <w:rsid w:val="00985026"/>
    <w:rPr>
      <w:rFonts w:ascii="Times New Roman" w:eastAsia="Times New Roman" w:hAnsi="Times New Roman" w:cs="Times New Roman"/>
      <w:b w:val="0"/>
      <w:bCs w:val="0"/>
      <w:i/>
      <w:iCs/>
      <w:smallCaps w:val="0"/>
      <w:strike w:val="0"/>
      <w:sz w:val="26"/>
      <w:szCs w:val="26"/>
      <w:u w:val="none"/>
    </w:rPr>
  </w:style>
  <w:style w:type="character" w:customStyle="1" w:styleId="4">
    <w:name w:val="Основний текст (4)_"/>
    <w:basedOn w:val="a0"/>
    <w:link w:val="40"/>
    <w:rsid w:val="00985026"/>
    <w:rPr>
      <w:rFonts w:ascii="Times New Roman" w:eastAsia="Times New Roman" w:hAnsi="Times New Roman" w:cs="Times New Roman"/>
      <w:b w:val="0"/>
      <w:bCs w:val="0"/>
      <w:i/>
      <w:iCs/>
      <w:smallCaps w:val="0"/>
      <w:strike w:val="0"/>
      <w:sz w:val="26"/>
      <w:szCs w:val="26"/>
      <w:u w:val="none"/>
    </w:rPr>
  </w:style>
  <w:style w:type="character" w:customStyle="1" w:styleId="a7">
    <w:name w:val="Підпис до таблиці_"/>
    <w:basedOn w:val="a0"/>
    <w:link w:val="a8"/>
    <w:rsid w:val="00985026"/>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ий текст (5)_"/>
    <w:basedOn w:val="a0"/>
    <w:link w:val="50"/>
    <w:rsid w:val="00985026"/>
    <w:rPr>
      <w:rFonts w:ascii="Times New Roman" w:eastAsia="Times New Roman" w:hAnsi="Times New Roman" w:cs="Times New Roman"/>
      <w:b w:val="0"/>
      <w:bCs w:val="0"/>
      <w:i w:val="0"/>
      <w:iCs w:val="0"/>
      <w:smallCaps w:val="0"/>
      <w:strike w:val="0"/>
      <w:u w:val="none"/>
    </w:rPr>
  </w:style>
  <w:style w:type="character" w:customStyle="1" w:styleId="295pt">
    <w:name w:val="Основний текст (2) + 9;5 pt"/>
    <w:basedOn w:val="2"/>
    <w:rsid w:val="00985026"/>
    <w:rPr>
      <w:color w:val="000000"/>
      <w:spacing w:val="0"/>
      <w:w w:val="100"/>
      <w:position w:val="0"/>
      <w:sz w:val="19"/>
      <w:szCs w:val="19"/>
      <w:lang w:val="uk-UA" w:eastAsia="uk-UA" w:bidi="uk-UA"/>
    </w:rPr>
  </w:style>
  <w:style w:type="character" w:customStyle="1" w:styleId="6">
    <w:name w:val="Основний текст (6)_"/>
    <w:basedOn w:val="a0"/>
    <w:link w:val="60"/>
    <w:rsid w:val="00985026"/>
    <w:rPr>
      <w:rFonts w:ascii="Times New Roman" w:eastAsia="Times New Roman" w:hAnsi="Times New Roman" w:cs="Times New Roman"/>
      <w:b w:val="0"/>
      <w:bCs w:val="0"/>
      <w:i w:val="0"/>
      <w:iCs w:val="0"/>
      <w:smallCaps w:val="0"/>
      <w:strike w:val="0"/>
      <w:sz w:val="19"/>
      <w:szCs w:val="19"/>
      <w:u w:val="none"/>
    </w:rPr>
  </w:style>
  <w:style w:type="character" w:customStyle="1" w:styleId="13pt">
    <w:name w:val="Колонтитул + 13 pt"/>
    <w:basedOn w:val="a4"/>
    <w:rsid w:val="00985026"/>
    <w:rPr>
      <w:color w:val="000000"/>
      <w:spacing w:val="0"/>
      <w:w w:val="100"/>
      <w:position w:val="0"/>
      <w:sz w:val="26"/>
      <w:szCs w:val="26"/>
      <w:lang w:val="uk-UA" w:eastAsia="uk-UA" w:bidi="uk-UA"/>
    </w:rPr>
  </w:style>
  <w:style w:type="paragraph" w:customStyle="1" w:styleId="50">
    <w:name w:val="Основний текст (5)"/>
    <w:basedOn w:val="a"/>
    <w:link w:val="5"/>
    <w:rsid w:val="00985026"/>
    <w:pPr>
      <w:shd w:val="clear" w:color="auto" w:fill="FFFFFF"/>
      <w:spacing w:line="0" w:lineRule="atLeast"/>
      <w:jc w:val="center"/>
    </w:pPr>
    <w:rPr>
      <w:rFonts w:ascii="Times New Roman" w:eastAsia="Times New Roman" w:hAnsi="Times New Roman" w:cs="Times New Roman"/>
    </w:rPr>
  </w:style>
  <w:style w:type="paragraph" w:customStyle="1" w:styleId="30">
    <w:name w:val="Основний текст (3)"/>
    <w:basedOn w:val="a"/>
    <w:link w:val="3"/>
    <w:rsid w:val="00985026"/>
    <w:pPr>
      <w:shd w:val="clear" w:color="auto" w:fill="FFFFFF"/>
      <w:spacing w:after="18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985026"/>
    <w:pPr>
      <w:shd w:val="clear" w:color="auto" w:fill="FFFFFF"/>
      <w:spacing w:before="180" w:after="300" w:line="0" w:lineRule="atLeast"/>
      <w:jc w:val="both"/>
      <w:outlineLvl w:val="0"/>
    </w:pPr>
    <w:rPr>
      <w:rFonts w:ascii="Times New Roman" w:eastAsia="Times New Roman" w:hAnsi="Times New Roman" w:cs="Times New Roman"/>
      <w:b/>
      <w:bCs/>
      <w:sz w:val="28"/>
      <w:szCs w:val="28"/>
    </w:rPr>
  </w:style>
  <w:style w:type="paragraph" w:customStyle="1" w:styleId="20">
    <w:name w:val="Основний текст (2)"/>
    <w:basedOn w:val="a"/>
    <w:link w:val="2"/>
    <w:rsid w:val="00985026"/>
    <w:pPr>
      <w:shd w:val="clear" w:color="auto" w:fill="FFFFFF"/>
      <w:spacing w:before="30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985026"/>
    <w:pPr>
      <w:shd w:val="clear" w:color="auto" w:fill="FFFFFF"/>
      <w:spacing w:line="0" w:lineRule="atLeast"/>
    </w:pPr>
    <w:rPr>
      <w:rFonts w:ascii="Times New Roman" w:eastAsia="Times New Roman" w:hAnsi="Times New Roman" w:cs="Times New Roman"/>
      <w:sz w:val="22"/>
      <w:szCs w:val="22"/>
    </w:rPr>
  </w:style>
  <w:style w:type="paragraph" w:customStyle="1" w:styleId="22">
    <w:name w:val="Підпис до таблиці (2)"/>
    <w:basedOn w:val="a"/>
    <w:link w:val="21"/>
    <w:rsid w:val="00985026"/>
    <w:pPr>
      <w:shd w:val="clear" w:color="auto" w:fill="FFFFFF"/>
      <w:spacing w:line="0" w:lineRule="atLeast"/>
    </w:pPr>
    <w:rPr>
      <w:rFonts w:ascii="Times New Roman" w:eastAsia="Times New Roman" w:hAnsi="Times New Roman" w:cs="Times New Roman"/>
      <w:sz w:val="28"/>
      <w:szCs w:val="28"/>
    </w:rPr>
  </w:style>
  <w:style w:type="paragraph" w:customStyle="1" w:styleId="33">
    <w:name w:val="Підпис до таблиці (3)"/>
    <w:basedOn w:val="a"/>
    <w:link w:val="32"/>
    <w:rsid w:val="00985026"/>
    <w:pPr>
      <w:shd w:val="clear" w:color="auto" w:fill="FFFFFF"/>
      <w:spacing w:line="0" w:lineRule="atLeast"/>
    </w:pPr>
    <w:rPr>
      <w:rFonts w:ascii="Times New Roman" w:eastAsia="Times New Roman" w:hAnsi="Times New Roman" w:cs="Times New Roman"/>
      <w:i/>
      <w:iCs/>
      <w:sz w:val="26"/>
      <w:szCs w:val="26"/>
    </w:rPr>
  </w:style>
  <w:style w:type="paragraph" w:customStyle="1" w:styleId="40">
    <w:name w:val="Основний текст (4)"/>
    <w:basedOn w:val="a"/>
    <w:link w:val="4"/>
    <w:rsid w:val="00985026"/>
    <w:pPr>
      <w:shd w:val="clear" w:color="auto" w:fill="FFFFFF"/>
      <w:spacing w:before="480" w:after="300" w:line="0" w:lineRule="atLeast"/>
      <w:ind w:firstLine="700"/>
      <w:jc w:val="both"/>
    </w:pPr>
    <w:rPr>
      <w:rFonts w:ascii="Times New Roman" w:eastAsia="Times New Roman" w:hAnsi="Times New Roman" w:cs="Times New Roman"/>
      <w:i/>
      <w:iCs/>
      <w:sz w:val="26"/>
      <w:szCs w:val="26"/>
    </w:rPr>
  </w:style>
  <w:style w:type="paragraph" w:customStyle="1" w:styleId="a8">
    <w:name w:val="Підпис до таблиці"/>
    <w:basedOn w:val="a"/>
    <w:link w:val="a7"/>
    <w:rsid w:val="00985026"/>
    <w:pPr>
      <w:shd w:val="clear" w:color="auto" w:fill="FFFFFF"/>
      <w:spacing w:line="226" w:lineRule="exact"/>
      <w:jc w:val="both"/>
    </w:pPr>
    <w:rPr>
      <w:rFonts w:ascii="Times New Roman" w:eastAsia="Times New Roman" w:hAnsi="Times New Roman" w:cs="Times New Roman"/>
      <w:sz w:val="19"/>
      <w:szCs w:val="19"/>
    </w:rPr>
  </w:style>
  <w:style w:type="paragraph" w:customStyle="1" w:styleId="60">
    <w:name w:val="Основний текст (6)"/>
    <w:basedOn w:val="a"/>
    <w:link w:val="6"/>
    <w:rsid w:val="00985026"/>
    <w:pPr>
      <w:shd w:val="clear" w:color="auto" w:fill="FFFFFF"/>
      <w:spacing w:before="240" w:after="600" w:line="226" w:lineRule="exact"/>
      <w:jc w:val="both"/>
    </w:pPr>
    <w:rPr>
      <w:rFonts w:ascii="Times New Roman" w:eastAsia="Times New Roman" w:hAnsi="Times New Roman" w:cs="Times New Roman"/>
      <w:sz w:val="19"/>
      <w:szCs w:val="19"/>
    </w:rPr>
  </w:style>
  <w:style w:type="paragraph" w:styleId="a9">
    <w:name w:val="header"/>
    <w:basedOn w:val="a"/>
    <w:link w:val="aa"/>
    <w:uiPriority w:val="99"/>
    <w:semiHidden/>
    <w:unhideWhenUsed/>
    <w:rsid w:val="009E5A66"/>
    <w:pPr>
      <w:tabs>
        <w:tab w:val="center" w:pos="4677"/>
        <w:tab w:val="right" w:pos="9355"/>
      </w:tabs>
    </w:pPr>
  </w:style>
  <w:style w:type="character" w:customStyle="1" w:styleId="aa">
    <w:name w:val="Верхний колонтитул Знак"/>
    <w:basedOn w:val="a0"/>
    <w:link w:val="a9"/>
    <w:uiPriority w:val="99"/>
    <w:semiHidden/>
    <w:rsid w:val="009E5A66"/>
    <w:rPr>
      <w:color w:val="000000"/>
    </w:rPr>
  </w:style>
  <w:style w:type="paragraph" w:styleId="ab">
    <w:name w:val="footer"/>
    <w:basedOn w:val="a"/>
    <w:link w:val="ac"/>
    <w:uiPriority w:val="99"/>
    <w:semiHidden/>
    <w:unhideWhenUsed/>
    <w:rsid w:val="009E5A66"/>
    <w:pPr>
      <w:tabs>
        <w:tab w:val="center" w:pos="4677"/>
        <w:tab w:val="right" w:pos="9355"/>
      </w:tabs>
    </w:pPr>
  </w:style>
  <w:style w:type="character" w:customStyle="1" w:styleId="ac">
    <w:name w:val="Нижний колонтитул Знак"/>
    <w:basedOn w:val="a0"/>
    <w:link w:val="ab"/>
    <w:uiPriority w:val="99"/>
    <w:semiHidden/>
    <w:rsid w:val="009E5A66"/>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6A69-8522-4723-B96A-9F3E8728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2502</Words>
  <Characters>14267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Microsoft</Company>
  <LinksUpToDate>false</LinksUpToDate>
  <CharactersWithSpaces>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admin</dc:creator>
  <cp:lastModifiedBy>admin</cp:lastModifiedBy>
  <cp:revision>8</cp:revision>
  <cp:lastPrinted>2020-08-31T12:10:00Z</cp:lastPrinted>
  <dcterms:created xsi:type="dcterms:W3CDTF">2020-08-10T14:43:00Z</dcterms:created>
  <dcterms:modified xsi:type="dcterms:W3CDTF">2020-08-31T12:16:00Z</dcterms:modified>
</cp:coreProperties>
</file>