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18" w:rsidRPr="009C7D22" w:rsidRDefault="00904818" w:rsidP="00904818">
      <w:pPr>
        <w:spacing w:after="0" w:line="240" w:lineRule="auto"/>
        <w:jc w:val="center"/>
        <w:rPr>
          <w:rFonts w:ascii="Times New Roman" w:eastAsia="Times New Roman" w:hAnsi="Times New Roman" w:cs="Times New Roman"/>
          <w:b/>
          <w:caps/>
          <w:color w:val="000000"/>
          <w:sz w:val="24"/>
          <w:szCs w:val="24"/>
          <w:lang w:eastAsia="ru-RU"/>
        </w:rPr>
      </w:pPr>
      <w:r w:rsidRPr="009C7D22">
        <w:rPr>
          <w:rFonts w:ascii="Times New Roman" w:eastAsia="Times New Roman" w:hAnsi="Times New Roman" w:cs="Times New Roman"/>
          <w:b/>
          <w:caps/>
          <w:color w:val="000000"/>
          <w:sz w:val="24"/>
          <w:szCs w:val="24"/>
          <w:lang w:eastAsia="ru-RU"/>
        </w:rPr>
        <w:t>Аналіз регуляторного впливу</w:t>
      </w:r>
    </w:p>
    <w:p w:rsidR="00904818" w:rsidRPr="009C7D22" w:rsidRDefault="00904818" w:rsidP="00904818">
      <w:pPr>
        <w:spacing w:after="0" w:line="240" w:lineRule="auto"/>
        <w:jc w:val="center"/>
        <w:rPr>
          <w:rFonts w:ascii="Times New Roman" w:eastAsia="Times New Roman" w:hAnsi="Times New Roman" w:cs="Times New Roman"/>
          <w:b/>
          <w:color w:val="000000"/>
          <w:sz w:val="24"/>
          <w:szCs w:val="24"/>
          <w:lang w:eastAsia="ru-RU"/>
        </w:rPr>
      </w:pPr>
      <w:r w:rsidRPr="009C7D22">
        <w:rPr>
          <w:rFonts w:ascii="Times New Roman" w:eastAsia="Times New Roman" w:hAnsi="Times New Roman" w:cs="Times New Roman"/>
          <w:b/>
          <w:color w:val="000000"/>
          <w:sz w:val="24"/>
          <w:szCs w:val="24"/>
          <w:lang w:eastAsia="ru-RU"/>
        </w:rPr>
        <w:t xml:space="preserve">проекту рішення сесії </w:t>
      </w:r>
      <w:r w:rsidR="00F85643">
        <w:rPr>
          <w:rFonts w:ascii="Times New Roman" w:eastAsia="Times New Roman" w:hAnsi="Times New Roman" w:cs="Times New Roman"/>
          <w:b/>
          <w:color w:val="000000"/>
          <w:sz w:val="24"/>
          <w:szCs w:val="24"/>
          <w:lang w:eastAsia="ru-RU"/>
        </w:rPr>
        <w:t>Березанської</w:t>
      </w:r>
      <w:r w:rsidRPr="009C7D22">
        <w:rPr>
          <w:rFonts w:ascii="Times New Roman" w:eastAsia="Times New Roman" w:hAnsi="Times New Roman" w:cs="Times New Roman"/>
          <w:b/>
          <w:color w:val="000000"/>
          <w:sz w:val="24"/>
          <w:szCs w:val="24"/>
          <w:lang w:eastAsia="ru-RU"/>
        </w:rPr>
        <w:t xml:space="preserve"> міської ради «Про </w:t>
      </w:r>
      <w:r>
        <w:rPr>
          <w:rFonts w:ascii="Times New Roman" w:eastAsia="Times New Roman" w:hAnsi="Times New Roman" w:cs="Times New Roman"/>
          <w:b/>
          <w:color w:val="000000"/>
          <w:sz w:val="24"/>
          <w:szCs w:val="24"/>
          <w:lang w:eastAsia="ru-RU"/>
        </w:rPr>
        <w:t>встановлення ставок та пільг із сплати податку на нерухоме майно, відмінне від земельної ділянки на 20</w:t>
      </w:r>
      <w:r w:rsidR="007F75A7">
        <w:rPr>
          <w:rFonts w:ascii="Times New Roman" w:eastAsia="Times New Roman" w:hAnsi="Times New Roman" w:cs="Times New Roman"/>
          <w:b/>
          <w:color w:val="000000"/>
          <w:sz w:val="24"/>
          <w:szCs w:val="24"/>
          <w:lang w:eastAsia="ru-RU"/>
        </w:rPr>
        <w:t>20</w:t>
      </w:r>
      <w:r>
        <w:rPr>
          <w:rFonts w:ascii="Times New Roman" w:eastAsia="Times New Roman" w:hAnsi="Times New Roman" w:cs="Times New Roman"/>
          <w:b/>
          <w:color w:val="000000"/>
          <w:sz w:val="24"/>
          <w:szCs w:val="24"/>
          <w:lang w:eastAsia="ru-RU"/>
        </w:rPr>
        <w:t xml:space="preserve"> рік</w:t>
      </w:r>
      <w:r w:rsidRPr="009C7D22">
        <w:rPr>
          <w:rFonts w:ascii="Times New Roman" w:eastAsia="Times New Roman" w:hAnsi="Times New Roman" w:cs="Times New Roman"/>
          <w:b/>
          <w:color w:val="000000"/>
          <w:sz w:val="24"/>
          <w:szCs w:val="24"/>
          <w:lang w:eastAsia="ru-RU"/>
        </w:rPr>
        <w:t>»</w:t>
      </w:r>
    </w:p>
    <w:p w:rsidR="00904818" w:rsidRPr="009C7D22" w:rsidRDefault="00904818" w:rsidP="00904818">
      <w:pPr>
        <w:spacing w:after="0" w:line="240" w:lineRule="auto"/>
        <w:ind w:firstLine="709"/>
        <w:rPr>
          <w:rFonts w:ascii="Times New Roman" w:eastAsia="Times New Roman" w:hAnsi="Times New Roman" w:cs="Times New Roman"/>
          <w:b/>
          <w:caps/>
          <w:color w:val="000000"/>
          <w:sz w:val="24"/>
          <w:szCs w:val="24"/>
          <w:lang w:eastAsia="ru-RU"/>
        </w:rPr>
      </w:pPr>
    </w:p>
    <w:p w:rsidR="00904818" w:rsidRPr="009C7D22" w:rsidRDefault="00904818" w:rsidP="00904818">
      <w:pPr>
        <w:widowControl w:val="0"/>
        <w:suppressAutoHyphens/>
        <w:snapToGrid w:val="0"/>
        <w:spacing w:before="60" w:after="0" w:line="240" w:lineRule="auto"/>
        <w:ind w:right="21" w:firstLine="708"/>
        <w:jc w:val="both"/>
        <w:rPr>
          <w:rFonts w:ascii="Times New Roman" w:eastAsia="Arial" w:hAnsi="Times New Roman" w:cs="Times New Roman"/>
          <w:color w:val="000000"/>
          <w:sz w:val="24"/>
          <w:szCs w:val="24"/>
          <w:u w:val="single"/>
          <w:lang w:eastAsia="ar-SA"/>
        </w:rPr>
      </w:pPr>
      <w:r w:rsidRPr="009C7D22">
        <w:rPr>
          <w:rFonts w:ascii="Times New Roman" w:eastAsia="Arial" w:hAnsi="Times New Roman" w:cs="Times New Roman"/>
          <w:sz w:val="24"/>
          <w:szCs w:val="24"/>
          <w:lang w:eastAsia="ar-SA"/>
        </w:rPr>
        <w:t xml:space="preserve">Цей аналіз регуляторного впливу розроблений на виконання вимог Закону України «Про засади державної регуляторної політики у сфері господарської діяльності», відповідно до Методики проведення аналізу впливу регуляторного акта, затвердженої постановою Кабінету Міністрів України від 11.03.2004 № 308, та визначає правові і організаційні засади реалізації проекту рішення сесії </w:t>
      </w:r>
      <w:r w:rsidR="00F85643">
        <w:rPr>
          <w:rFonts w:ascii="Times New Roman" w:eastAsia="Arial" w:hAnsi="Times New Roman" w:cs="Times New Roman"/>
          <w:sz w:val="24"/>
          <w:szCs w:val="24"/>
          <w:lang w:eastAsia="ar-SA"/>
        </w:rPr>
        <w:t>Березанської</w:t>
      </w:r>
      <w:r w:rsidRPr="009C7D22">
        <w:rPr>
          <w:rFonts w:ascii="Times New Roman" w:eastAsia="Arial" w:hAnsi="Times New Roman" w:cs="Times New Roman"/>
          <w:sz w:val="24"/>
          <w:szCs w:val="24"/>
          <w:lang w:eastAsia="ar-SA"/>
        </w:rPr>
        <w:t xml:space="preserve"> міської ради </w:t>
      </w:r>
      <w:r w:rsidRPr="009C7D22">
        <w:rPr>
          <w:rFonts w:ascii="Times New Roman" w:eastAsia="Arial" w:hAnsi="Times New Roman" w:cs="Times New Roman"/>
          <w:color w:val="000000"/>
          <w:sz w:val="24"/>
          <w:szCs w:val="24"/>
          <w:lang w:eastAsia="ar-SA"/>
        </w:rPr>
        <w:t xml:space="preserve">«Про </w:t>
      </w:r>
      <w:r>
        <w:rPr>
          <w:rFonts w:ascii="Times New Roman" w:eastAsia="Arial" w:hAnsi="Times New Roman" w:cs="Times New Roman"/>
          <w:color w:val="000000"/>
          <w:sz w:val="24"/>
          <w:szCs w:val="24"/>
          <w:lang w:eastAsia="ar-SA"/>
        </w:rPr>
        <w:t>встановлення ставок та пільг із сплати податку на нерухоме майно, відмінне від земельної ділянки на 20</w:t>
      </w:r>
      <w:r w:rsidR="007F75A7">
        <w:rPr>
          <w:rFonts w:ascii="Times New Roman" w:eastAsia="Arial" w:hAnsi="Times New Roman" w:cs="Times New Roman"/>
          <w:color w:val="000000"/>
          <w:sz w:val="24"/>
          <w:szCs w:val="24"/>
          <w:lang w:eastAsia="ar-SA"/>
        </w:rPr>
        <w:t>20</w:t>
      </w:r>
      <w:r>
        <w:rPr>
          <w:rFonts w:ascii="Times New Roman" w:eastAsia="Arial" w:hAnsi="Times New Roman" w:cs="Times New Roman"/>
          <w:color w:val="000000"/>
          <w:sz w:val="24"/>
          <w:szCs w:val="24"/>
          <w:lang w:eastAsia="ar-SA"/>
        </w:rPr>
        <w:t xml:space="preserve"> рік</w:t>
      </w:r>
      <w:r w:rsidRPr="009C7D22">
        <w:rPr>
          <w:rFonts w:ascii="Times New Roman" w:eastAsia="Arial" w:hAnsi="Times New Roman" w:cs="Times New Roman"/>
          <w:color w:val="000000"/>
          <w:sz w:val="24"/>
          <w:szCs w:val="24"/>
          <w:lang w:eastAsia="ar-SA"/>
        </w:rPr>
        <w:t>».</w:t>
      </w:r>
    </w:p>
    <w:p w:rsidR="00904818" w:rsidRPr="009C7D22" w:rsidRDefault="00904818" w:rsidP="00904818">
      <w:pPr>
        <w:spacing w:before="120" w:after="120" w:line="240" w:lineRule="auto"/>
        <w:jc w:val="both"/>
        <w:rPr>
          <w:rFonts w:ascii="Times New Roman" w:eastAsia="Times New Roman" w:hAnsi="Times New Roman" w:cs="Times New Roman"/>
          <w:b/>
          <w:color w:val="000000"/>
          <w:sz w:val="24"/>
          <w:szCs w:val="24"/>
          <w:lang w:eastAsia="ru-RU"/>
        </w:rPr>
      </w:pPr>
      <w:r w:rsidRPr="007E388C">
        <w:rPr>
          <w:rFonts w:ascii="Times New Roman" w:eastAsia="Times New Roman" w:hAnsi="Times New Roman" w:cs="Times New Roman"/>
          <w:b/>
          <w:color w:val="000000"/>
          <w:sz w:val="24"/>
          <w:szCs w:val="24"/>
          <w:lang w:eastAsia="ru-RU"/>
        </w:rPr>
        <w:t>Назва</w:t>
      </w:r>
      <w:r>
        <w:rPr>
          <w:rFonts w:ascii="Times New Roman" w:eastAsia="Times New Roman" w:hAnsi="Times New Roman" w:cs="Times New Roman"/>
          <w:b/>
          <w:color w:val="000000"/>
          <w:sz w:val="24"/>
          <w:szCs w:val="24"/>
          <w:lang w:eastAsia="ru-RU"/>
        </w:rPr>
        <w:t xml:space="preserve"> </w:t>
      </w:r>
      <w:r w:rsidRPr="009C7D22">
        <w:rPr>
          <w:rFonts w:ascii="Times New Roman" w:eastAsia="Times New Roman" w:hAnsi="Times New Roman" w:cs="Times New Roman"/>
          <w:b/>
          <w:color w:val="000000"/>
          <w:sz w:val="24"/>
          <w:szCs w:val="24"/>
          <w:lang w:eastAsia="ru-RU"/>
        </w:rPr>
        <w:t xml:space="preserve">регуляторного органу:  </w:t>
      </w:r>
      <w:r w:rsidR="00611203">
        <w:rPr>
          <w:rFonts w:ascii="Times New Roman" w:eastAsia="Times New Roman" w:hAnsi="Times New Roman" w:cs="Times New Roman"/>
          <w:color w:val="000000"/>
          <w:sz w:val="24"/>
          <w:szCs w:val="24"/>
          <w:lang w:eastAsia="ru-RU"/>
        </w:rPr>
        <w:t>Березанська міська рада</w:t>
      </w:r>
      <w:r w:rsidRPr="009C7D22">
        <w:rPr>
          <w:rFonts w:ascii="Times New Roman" w:eastAsia="Times New Roman" w:hAnsi="Times New Roman" w:cs="Times New Roman"/>
          <w:color w:val="000000"/>
          <w:sz w:val="24"/>
          <w:szCs w:val="24"/>
          <w:lang w:eastAsia="ru-RU"/>
        </w:rPr>
        <w:t>.</w:t>
      </w:r>
    </w:p>
    <w:p w:rsidR="00904818" w:rsidRPr="009C7D22" w:rsidRDefault="00904818" w:rsidP="00904818">
      <w:pPr>
        <w:spacing w:before="120" w:after="120" w:line="240" w:lineRule="auto"/>
        <w:jc w:val="both"/>
        <w:rPr>
          <w:rFonts w:ascii="Times New Roman" w:eastAsia="Times New Roman" w:hAnsi="Times New Roman" w:cs="Times New Roman"/>
          <w:b/>
          <w:color w:val="000000"/>
          <w:sz w:val="24"/>
          <w:szCs w:val="24"/>
          <w:lang w:eastAsia="ru-RU"/>
        </w:rPr>
      </w:pPr>
      <w:r w:rsidRPr="009C7D22">
        <w:rPr>
          <w:rFonts w:ascii="Times New Roman" w:eastAsia="Times New Roman" w:hAnsi="Times New Roman" w:cs="Times New Roman"/>
          <w:b/>
          <w:sz w:val="24"/>
          <w:szCs w:val="24"/>
          <w:lang w:eastAsia="ru-RU"/>
        </w:rPr>
        <w:t xml:space="preserve">Назва документа: </w:t>
      </w:r>
      <w:r w:rsidRPr="009C7D22">
        <w:rPr>
          <w:rFonts w:ascii="Times New Roman" w:eastAsia="Times New Roman" w:hAnsi="Times New Roman" w:cs="Times New Roman"/>
          <w:sz w:val="24"/>
          <w:szCs w:val="24"/>
          <w:lang w:eastAsia="ru-RU"/>
        </w:rPr>
        <w:t xml:space="preserve">проект рішення сесії </w:t>
      </w:r>
      <w:r w:rsidR="00F85643">
        <w:rPr>
          <w:rFonts w:ascii="Times New Roman" w:eastAsia="Times New Roman" w:hAnsi="Times New Roman" w:cs="Times New Roman"/>
          <w:sz w:val="24"/>
          <w:szCs w:val="24"/>
          <w:lang w:eastAsia="ru-RU"/>
        </w:rPr>
        <w:t>Березанської</w:t>
      </w:r>
      <w:r w:rsidRPr="009C7D22">
        <w:rPr>
          <w:rFonts w:ascii="Times New Roman" w:eastAsia="Times New Roman" w:hAnsi="Times New Roman" w:cs="Times New Roman"/>
          <w:sz w:val="24"/>
          <w:szCs w:val="24"/>
          <w:lang w:eastAsia="ru-RU"/>
        </w:rPr>
        <w:t xml:space="preserve"> міської ради «Про </w:t>
      </w:r>
      <w:r>
        <w:rPr>
          <w:rFonts w:ascii="Times New Roman" w:eastAsia="Times New Roman" w:hAnsi="Times New Roman" w:cs="Times New Roman"/>
          <w:sz w:val="24"/>
          <w:szCs w:val="24"/>
          <w:lang w:eastAsia="ru-RU"/>
        </w:rPr>
        <w:t>встановлення ставок та пільг із сплати податку на нерухоме майно, відмінне від земельної ділянки, на 20</w:t>
      </w:r>
      <w:r w:rsidR="007F75A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рік</w:t>
      </w:r>
      <w:r w:rsidRPr="009C7D22">
        <w:rPr>
          <w:rFonts w:ascii="Times New Roman" w:eastAsia="Times New Roman" w:hAnsi="Times New Roman" w:cs="Times New Roman"/>
          <w:sz w:val="24"/>
          <w:szCs w:val="24"/>
          <w:lang w:eastAsia="ru-RU"/>
        </w:rPr>
        <w:t>».</w:t>
      </w:r>
    </w:p>
    <w:p w:rsidR="00904818" w:rsidRPr="009C7D22" w:rsidRDefault="00904818" w:rsidP="00904818">
      <w:pPr>
        <w:spacing w:before="120" w:after="120" w:line="240" w:lineRule="auto"/>
        <w:jc w:val="both"/>
        <w:rPr>
          <w:rFonts w:ascii="Times New Roman" w:eastAsia="Times New Roman" w:hAnsi="Times New Roman" w:cs="Times New Roman"/>
          <w:color w:val="000000"/>
          <w:sz w:val="24"/>
          <w:szCs w:val="24"/>
          <w:lang w:eastAsia="ru-RU"/>
        </w:rPr>
      </w:pPr>
      <w:r w:rsidRPr="009C7D22">
        <w:rPr>
          <w:rFonts w:ascii="Times New Roman" w:eastAsia="Times New Roman" w:hAnsi="Times New Roman" w:cs="Times New Roman"/>
          <w:b/>
          <w:color w:val="000000"/>
          <w:sz w:val="24"/>
          <w:szCs w:val="24"/>
          <w:lang w:eastAsia="ru-RU"/>
        </w:rPr>
        <w:t xml:space="preserve">Розробник аналізу регуляторного впливу: </w:t>
      </w:r>
      <w:r w:rsidR="00F85643">
        <w:rPr>
          <w:rFonts w:ascii="Times New Roman" w:eastAsia="Times New Roman" w:hAnsi="Times New Roman" w:cs="Times New Roman"/>
          <w:color w:val="000000"/>
          <w:sz w:val="24"/>
          <w:szCs w:val="24"/>
          <w:lang w:eastAsia="ru-RU"/>
        </w:rPr>
        <w:t>Фінансове управління виконавчого комітету Березанської міської ради</w:t>
      </w:r>
    </w:p>
    <w:p w:rsidR="00904818" w:rsidRPr="009C7D22" w:rsidRDefault="00904818" w:rsidP="00904818">
      <w:pPr>
        <w:spacing w:before="120" w:after="0" w:line="240" w:lineRule="auto"/>
        <w:jc w:val="both"/>
        <w:rPr>
          <w:rFonts w:ascii="Times New Roman" w:eastAsia="Times New Roman" w:hAnsi="Times New Roman" w:cs="Times New Roman"/>
          <w:b/>
          <w:sz w:val="24"/>
          <w:szCs w:val="24"/>
          <w:lang w:eastAsia="ru-RU"/>
        </w:rPr>
      </w:pPr>
      <w:r w:rsidRPr="009C7D22">
        <w:rPr>
          <w:rFonts w:ascii="Times New Roman" w:eastAsia="Times New Roman" w:hAnsi="Times New Roman" w:cs="Times New Roman"/>
          <w:b/>
          <w:sz w:val="24"/>
          <w:szCs w:val="24"/>
          <w:lang w:eastAsia="ru-RU"/>
        </w:rPr>
        <w:t>1. Визначення проблеми, яку передбачається розв’язати</w:t>
      </w:r>
    </w:p>
    <w:p w:rsidR="00904818" w:rsidRDefault="00904818" w:rsidP="00904818">
      <w:pPr>
        <w:suppressAutoHyphens/>
        <w:spacing w:after="0" w:line="240" w:lineRule="auto"/>
        <w:ind w:firstLine="708"/>
        <w:jc w:val="both"/>
        <w:rPr>
          <w:rFonts w:ascii="Times New Roman" w:eastAsia="Times New Roman" w:hAnsi="Times New Roman" w:cs="Times New Roman"/>
          <w:sz w:val="24"/>
          <w:szCs w:val="24"/>
          <w:lang w:eastAsia="zh-CN"/>
        </w:rPr>
      </w:pPr>
      <w:r w:rsidRPr="004B0523">
        <w:rPr>
          <w:rFonts w:ascii="Times New Roman" w:eastAsia="Times New Roman" w:hAnsi="Times New Roman" w:cs="Times New Roman"/>
          <w:color w:val="000000"/>
          <w:sz w:val="24"/>
          <w:szCs w:val="24"/>
          <w:lang w:eastAsia="zh-CN"/>
        </w:rPr>
        <w:t xml:space="preserve">Податковим кодексом України </w:t>
      </w:r>
      <w:r>
        <w:rPr>
          <w:rFonts w:ascii="Times New Roman" w:eastAsia="Times New Roman" w:hAnsi="Times New Roman" w:cs="Times New Roman"/>
          <w:sz w:val="24"/>
          <w:szCs w:val="24"/>
          <w:lang w:eastAsia="zh-CN"/>
        </w:rPr>
        <w:t>ставки податку для об’єктів житлової та/або нежитлової нерухомості, що перебувають у власності фізичних та юридичних осіб, встановлюються за рішенням органу місцевого самоврядування,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кв.м. бази оподаткування.</w:t>
      </w:r>
    </w:p>
    <w:p w:rsidR="00904818" w:rsidRDefault="00904818" w:rsidP="00904818">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Базою оподаткування є загальна площа об’єкта житлової та нежитлової нерухомості, в тому числі його часток.</w:t>
      </w:r>
    </w:p>
    <w:p w:rsidR="00904818" w:rsidRDefault="00904818" w:rsidP="00904818">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904818" w:rsidRDefault="00904818" w:rsidP="00904818">
      <w:pPr>
        <w:suppressAutoHyphens/>
        <w:spacing w:after="0" w:line="240" w:lineRule="auto"/>
        <w:ind w:firstLine="708"/>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904818" w:rsidRDefault="00904818" w:rsidP="00904818">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4B0523">
        <w:rPr>
          <w:rFonts w:ascii="Times New Roman" w:eastAsia="Times New Roman" w:hAnsi="Times New Roman" w:cs="Times New Roman"/>
          <w:color w:val="000000"/>
          <w:sz w:val="24"/>
          <w:szCs w:val="24"/>
          <w:lang w:eastAsia="zh-CN"/>
        </w:rPr>
        <w:t xml:space="preserve">Згідно до Закону України </w:t>
      </w:r>
      <w:r>
        <w:rPr>
          <w:rFonts w:ascii="Times New Roman" w:eastAsia="Times New Roman" w:hAnsi="Times New Roman" w:cs="Times New Roman"/>
          <w:color w:val="000000"/>
          <w:sz w:val="24"/>
          <w:szCs w:val="24"/>
          <w:lang w:eastAsia="zh-CN"/>
        </w:rPr>
        <w:t>«</w:t>
      </w:r>
      <w:r w:rsidRPr="004B0523">
        <w:rPr>
          <w:rFonts w:ascii="Times New Roman" w:eastAsia="Times New Roman" w:hAnsi="Times New Roman" w:cs="Times New Roman"/>
          <w:color w:val="000000"/>
          <w:sz w:val="24"/>
          <w:szCs w:val="24"/>
          <w:lang w:eastAsia="zh-CN"/>
        </w:rPr>
        <w:t>Про місцеве самоврядування в Україні</w:t>
      </w:r>
      <w:r>
        <w:rPr>
          <w:rFonts w:ascii="Times New Roman" w:eastAsia="Times New Roman" w:hAnsi="Times New Roman" w:cs="Times New Roman"/>
          <w:color w:val="000000"/>
          <w:sz w:val="24"/>
          <w:szCs w:val="24"/>
          <w:lang w:eastAsia="zh-CN"/>
        </w:rPr>
        <w:t>»</w:t>
      </w:r>
      <w:r w:rsidRPr="004B0523">
        <w:rPr>
          <w:rFonts w:ascii="Times New Roman" w:eastAsia="Times New Roman" w:hAnsi="Times New Roman" w:cs="Times New Roman"/>
          <w:color w:val="000000"/>
          <w:sz w:val="24"/>
          <w:szCs w:val="24"/>
          <w:lang w:eastAsia="zh-CN"/>
        </w:rPr>
        <w:t>, повноваження щодо встановлення місцевих податків і зборів відносяться ви</w:t>
      </w:r>
      <w:r>
        <w:rPr>
          <w:rFonts w:ascii="Times New Roman" w:eastAsia="Times New Roman" w:hAnsi="Times New Roman" w:cs="Times New Roman"/>
          <w:color w:val="000000"/>
          <w:sz w:val="24"/>
          <w:szCs w:val="24"/>
          <w:lang w:eastAsia="zh-CN"/>
        </w:rPr>
        <w:t>ключно</w:t>
      </w:r>
      <w:r w:rsidR="008D2E68">
        <w:rPr>
          <w:rFonts w:ascii="Times New Roman" w:eastAsia="Times New Roman" w:hAnsi="Times New Roman" w:cs="Times New Roman"/>
          <w:color w:val="000000"/>
          <w:sz w:val="24"/>
          <w:szCs w:val="24"/>
          <w:lang w:eastAsia="zh-CN"/>
        </w:rPr>
        <w:t xml:space="preserve"> до</w:t>
      </w:r>
      <w:r>
        <w:rPr>
          <w:rFonts w:ascii="Times New Roman" w:eastAsia="Times New Roman" w:hAnsi="Times New Roman" w:cs="Times New Roman"/>
          <w:color w:val="000000"/>
          <w:sz w:val="24"/>
          <w:szCs w:val="24"/>
          <w:lang w:eastAsia="zh-CN"/>
        </w:rPr>
        <w:t xml:space="preserve"> компетенції сесії ради.</w:t>
      </w:r>
    </w:p>
    <w:p w:rsidR="00904818" w:rsidRPr="00606AD7" w:rsidRDefault="00904818" w:rsidP="00904818">
      <w:pPr>
        <w:spacing w:after="0" w:line="240" w:lineRule="auto"/>
        <w:ind w:firstLine="720"/>
        <w:jc w:val="both"/>
        <w:rPr>
          <w:rFonts w:ascii="Times New Roman" w:eastAsia="Calibri" w:hAnsi="Times New Roman" w:cs="Times New Roman"/>
          <w:sz w:val="24"/>
          <w:szCs w:val="24"/>
        </w:rPr>
      </w:pPr>
      <w:r w:rsidRPr="00606AD7">
        <w:rPr>
          <w:rFonts w:ascii="Times New Roman" w:eastAsia="Calibri" w:hAnsi="Times New Roman" w:cs="Times New Roman"/>
          <w:sz w:val="24"/>
          <w:szCs w:val="24"/>
        </w:rPr>
        <w:t>Проблем</w:t>
      </w:r>
      <w:r>
        <w:rPr>
          <w:rFonts w:ascii="Times New Roman" w:eastAsia="Calibri" w:hAnsi="Times New Roman" w:cs="Times New Roman"/>
          <w:sz w:val="24"/>
          <w:szCs w:val="24"/>
        </w:rPr>
        <w:t>а</w:t>
      </w:r>
      <w:r w:rsidRPr="00606AD7">
        <w:rPr>
          <w:rFonts w:ascii="Times New Roman" w:eastAsia="Calibri" w:hAnsi="Times New Roman" w:cs="Times New Roman"/>
          <w:sz w:val="24"/>
          <w:szCs w:val="24"/>
        </w:rPr>
        <w:t>, яку передбачається розв’язати</w:t>
      </w:r>
      <w:r>
        <w:rPr>
          <w:rFonts w:ascii="Times New Roman" w:eastAsia="Calibri" w:hAnsi="Times New Roman" w:cs="Times New Roman"/>
          <w:sz w:val="24"/>
          <w:szCs w:val="24"/>
        </w:rPr>
        <w:t xml:space="preserve"> шляхом прийняття вказаного рішення – це приведення ставок </w:t>
      </w:r>
      <w:r w:rsidR="0095157E">
        <w:rPr>
          <w:rFonts w:ascii="Times New Roman" w:eastAsia="Times New Roman" w:hAnsi="Times New Roman" w:cs="Times New Roman"/>
          <w:sz w:val="24"/>
          <w:szCs w:val="24"/>
          <w:lang w:eastAsia="ru-RU"/>
        </w:rPr>
        <w:t>податку на нерухоме майно, відмінне від земельної ділянки</w:t>
      </w:r>
      <w:r w:rsidRPr="00606AD7">
        <w:rPr>
          <w:rFonts w:ascii="Times New Roman" w:eastAsia="Calibri" w:hAnsi="Times New Roman" w:cs="Times New Roman"/>
          <w:sz w:val="24"/>
          <w:szCs w:val="24"/>
        </w:rPr>
        <w:t xml:space="preserve"> в місті у відповідність до вимог чинного законодавства України. Розв’язання даної проблеми за допомогою ринкового механізму неможливе, оскільки чинне законодавство чітко регламентує, що саме органи місцевого самоврядування встановлюють розмір </w:t>
      </w:r>
      <w:r w:rsidR="0095157E">
        <w:rPr>
          <w:rFonts w:ascii="Times New Roman" w:eastAsia="Times New Roman" w:hAnsi="Times New Roman" w:cs="Times New Roman"/>
          <w:sz w:val="24"/>
          <w:szCs w:val="24"/>
          <w:lang w:eastAsia="ru-RU"/>
        </w:rPr>
        <w:t>податку на нерухоме майно, відмінне від земельної ділянки</w:t>
      </w:r>
      <w:r w:rsidRPr="00606AD7">
        <w:rPr>
          <w:rFonts w:ascii="Times New Roman" w:eastAsia="Calibri" w:hAnsi="Times New Roman" w:cs="Times New Roman"/>
          <w:sz w:val="24"/>
          <w:szCs w:val="24"/>
        </w:rPr>
        <w:t>.</w:t>
      </w:r>
    </w:p>
    <w:p w:rsidR="00904818" w:rsidRDefault="00904818" w:rsidP="00904818">
      <w:pPr>
        <w:spacing w:after="0" w:line="240" w:lineRule="auto"/>
        <w:ind w:firstLine="720"/>
        <w:jc w:val="both"/>
        <w:rPr>
          <w:rFonts w:ascii="Times New Roman" w:eastAsia="Calibri" w:hAnsi="Times New Roman" w:cs="Times New Roman"/>
          <w:sz w:val="24"/>
          <w:szCs w:val="24"/>
        </w:rPr>
      </w:pPr>
      <w:r w:rsidRPr="00606AD7">
        <w:rPr>
          <w:rFonts w:ascii="Times New Roman" w:eastAsia="Calibri" w:hAnsi="Times New Roman" w:cs="Times New Roman"/>
          <w:sz w:val="24"/>
          <w:szCs w:val="24"/>
        </w:rPr>
        <w:t xml:space="preserve">Впровадження даного регулювання є доцільним у зв’язку з тим, що інших альтернатив розв’язання проблеми не існує. Даний регуляторний акт спрямований на досягнення чітко спрямованої мети – приведення ставок </w:t>
      </w:r>
      <w:r>
        <w:rPr>
          <w:rFonts w:ascii="Times New Roman" w:eastAsia="Times New Roman" w:hAnsi="Times New Roman" w:cs="Times New Roman"/>
          <w:sz w:val="24"/>
          <w:szCs w:val="24"/>
          <w:lang w:eastAsia="ru-RU"/>
        </w:rPr>
        <w:t xml:space="preserve">податку на нерухоме майно, відмінне від земельної ділянки </w:t>
      </w:r>
      <w:r>
        <w:rPr>
          <w:rFonts w:ascii="Times New Roman" w:eastAsia="Calibri" w:hAnsi="Times New Roman" w:cs="Times New Roman"/>
          <w:sz w:val="24"/>
          <w:szCs w:val="24"/>
        </w:rPr>
        <w:t xml:space="preserve">у відповідність </w:t>
      </w:r>
      <w:r w:rsidRPr="00606AD7">
        <w:rPr>
          <w:rFonts w:ascii="Times New Roman" w:eastAsia="Calibri" w:hAnsi="Times New Roman" w:cs="Times New Roman"/>
          <w:sz w:val="24"/>
          <w:szCs w:val="24"/>
        </w:rPr>
        <w:t xml:space="preserve">до вимог Податкового кодексу України та залучення додаткових коштів до бюджету </w:t>
      </w:r>
      <w:r w:rsidR="007F75A7">
        <w:rPr>
          <w:rFonts w:ascii="Times New Roman" w:eastAsia="Calibri" w:hAnsi="Times New Roman" w:cs="Times New Roman"/>
          <w:sz w:val="24"/>
          <w:szCs w:val="24"/>
        </w:rPr>
        <w:t xml:space="preserve">громади </w:t>
      </w:r>
      <w:r w:rsidRPr="00606AD7">
        <w:rPr>
          <w:rFonts w:ascii="Times New Roman" w:eastAsia="Calibri" w:hAnsi="Times New Roman" w:cs="Times New Roman"/>
          <w:sz w:val="24"/>
          <w:szCs w:val="24"/>
        </w:rPr>
        <w:t>міста</w:t>
      </w:r>
      <w:r w:rsidR="00F85643">
        <w:rPr>
          <w:rFonts w:ascii="Times New Roman" w:eastAsia="Calibri" w:hAnsi="Times New Roman" w:cs="Times New Roman"/>
          <w:sz w:val="24"/>
          <w:szCs w:val="24"/>
        </w:rPr>
        <w:t xml:space="preserve"> Березань</w:t>
      </w:r>
    </w:p>
    <w:p w:rsidR="00904818" w:rsidRPr="00606AD7" w:rsidRDefault="00904818" w:rsidP="00904818">
      <w:pPr>
        <w:spacing w:after="0" w:line="240" w:lineRule="auto"/>
        <w:ind w:firstLine="720"/>
        <w:jc w:val="both"/>
        <w:rPr>
          <w:rFonts w:ascii="Times New Roman" w:eastAsia="Calibri" w:hAnsi="Times New Roman" w:cs="Times New Roman"/>
          <w:sz w:val="24"/>
          <w:szCs w:val="24"/>
        </w:rPr>
      </w:pPr>
    </w:p>
    <w:p w:rsidR="00904818" w:rsidRPr="009C7D22" w:rsidRDefault="00904818" w:rsidP="00904818">
      <w:pPr>
        <w:spacing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 xml:space="preserve"> 2. Визначення цілей регулювання</w:t>
      </w:r>
    </w:p>
    <w:p w:rsidR="00904818" w:rsidRDefault="00904818" w:rsidP="00904818">
      <w:pPr>
        <w:spacing w:after="0" w:line="240" w:lineRule="auto"/>
        <w:ind w:firstLine="540"/>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Метою запро</w:t>
      </w:r>
      <w:r>
        <w:rPr>
          <w:rFonts w:ascii="Times New Roman" w:eastAsia="Times New Roman" w:hAnsi="Times New Roman" w:cs="Times New Roman"/>
          <w:bCs/>
          <w:sz w:val="24"/>
          <w:szCs w:val="24"/>
          <w:lang w:eastAsia="ru-RU"/>
        </w:rPr>
        <w:t>понованого регуляторного акту є:</w:t>
      </w:r>
    </w:p>
    <w:p w:rsidR="00904818" w:rsidRPr="00606AD7" w:rsidRDefault="00904818" w:rsidP="00904818">
      <w:pPr>
        <w:spacing w:after="0" w:line="240" w:lineRule="auto"/>
        <w:ind w:firstLine="540"/>
        <w:jc w:val="both"/>
        <w:rPr>
          <w:rFonts w:ascii="Times New Roman" w:eastAsia="Times New Roman" w:hAnsi="Times New Roman" w:cs="Times New Roman"/>
          <w:spacing w:val="3"/>
          <w:sz w:val="24"/>
          <w:szCs w:val="24"/>
          <w:lang w:eastAsia="ru-RU"/>
        </w:rPr>
      </w:pPr>
      <w:r w:rsidRPr="00606AD7">
        <w:rPr>
          <w:rFonts w:ascii="Times New Roman" w:eastAsia="Times New Roman" w:hAnsi="Times New Roman" w:cs="Times New Roman"/>
          <w:spacing w:val="3"/>
          <w:sz w:val="24"/>
          <w:szCs w:val="24"/>
          <w:lang w:eastAsia="ru-RU"/>
        </w:rPr>
        <w:t xml:space="preserve">- створення єдиного механізму справляння </w:t>
      </w:r>
      <w:r>
        <w:rPr>
          <w:rFonts w:ascii="Times New Roman" w:eastAsia="Times New Roman" w:hAnsi="Times New Roman" w:cs="Times New Roman"/>
          <w:sz w:val="24"/>
          <w:szCs w:val="24"/>
          <w:lang w:eastAsia="ru-RU"/>
        </w:rPr>
        <w:t>податку на нерухоме майно, відмінне від земельної ділянки</w:t>
      </w:r>
      <w:r w:rsidRPr="00606AD7">
        <w:rPr>
          <w:rFonts w:ascii="Times New Roman" w:eastAsia="Times New Roman" w:hAnsi="Times New Roman" w:cs="Times New Roman"/>
          <w:spacing w:val="3"/>
          <w:sz w:val="24"/>
          <w:szCs w:val="24"/>
          <w:lang w:eastAsia="ru-RU"/>
        </w:rPr>
        <w:t>;</w:t>
      </w:r>
    </w:p>
    <w:p w:rsidR="00904818" w:rsidRDefault="00904818" w:rsidP="00904818">
      <w:pPr>
        <w:spacing w:after="0" w:line="240" w:lineRule="auto"/>
        <w:ind w:firstLine="540"/>
        <w:jc w:val="both"/>
        <w:textAlignment w:val="baseline"/>
        <w:rPr>
          <w:rFonts w:ascii="Times New Roman" w:eastAsia="Times New Roman" w:hAnsi="Times New Roman" w:cs="Times New Roman"/>
          <w:color w:val="000000"/>
          <w:sz w:val="24"/>
          <w:szCs w:val="24"/>
          <w:lang w:eastAsia="ru-RU"/>
        </w:rPr>
      </w:pPr>
      <w:r w:rsidRPr="00606AD7">
        <w:rPr>
          <w:rFonts w:ascii="Times New Roman" w:eastAsia="Times New Roman" w:hAnsi="Times New Roman" w:cs="Times New Roman"/>
          <w:color w:val="000000"/>
          <w:sz w:val="24"/>
          <w:szCs w:val="24"/>
          <w:lang w:eastAsia="ru-RU"/>
        </w:rPr>
        <w:t xml:space="preserve">- збільшення надходжень до загального фонду міського бюджету за рахунок перегляду ставок </w:t>
      </w:r>
      <w:r w:rsidR="0095157E">
        <w:rPr>
          <w:rFonts w:ascii="Times New Roman" w:eastAsia="Times New Roman" w:hAnsi="Times New Roman" w:cs="Times New Roman"/>
          <w:sz w:val="24"/>
          <w:szCs w:val="24"/>
          <w:lang w:eastAsia="ru-RU"/>
        </w:rPr>
        <w:t>податку на нерухоме майно, відмінне від земельної ділянки</w:t>
      </w:r>
      <w:r w:rsidR="0095157E" w:rsidRPr="00606AD7">
        <w:rPr>
          <w:rFonts w:ascii="Times New Roman" w:eastAsia="Times New Roman" w:hAnsi="Times New Roman" w:cs="Times New Roman"/>
          <w:color w:val="000000"/>
          <w:sz w:val="24"/>
          <w:szCs w:val="24"/>
          <w:lang w:eastAsia="ru-RU"/>
        </w:rPr>
        <w:t xml:space="preserve"> </w:t>
      </w:r>
      <w:r w:rsidRPr="00606AD7">
        <w:rPr>
          <w:rFonts w:ascii="Times New Roman" w:eastAsia="Times New Roman" w:hAnsi="Times New Roman" w:cs="Times New Roman"/>
          <w:color w:val="000000"/>
          <w:sz w:val="24"/>
          <w:szCs w:val="24"/>
          <w:lang w:eastAsia="ru-RU"/>
        </w:rPr>
        <w:t>та направлення додаткових кошт</w:t>
      </w:r>
      <w:r>
        <w:rPr>
          <w:rFonts w:ascii="Times New Roman" w:eastAsia="Times New Roman" w:hAnsi="Times New Roman" w:cs="Times New Roman"/>
          <w:color w:val="000000"/>
          <w:sz w:val="24"/>
          <w:szCs w:val="24"/>
          <w:lang w:eastAsia="ru-RU"/>
        </w:rPr>
        <w:t xml:space="preserve">ів на соціальний розвиток </w:t>
      </w:r>
      <w:r w:rsidR="007F75A7">
        <w:rPr>
          <w:rFonts w:ascii="Times New Roman" w:eastAsia="Times New Roman" w:hAnsi="Times New Roman" w:cs="Times New Roman"/>
          <w:color w:val="000000"/>
          <w:sz w:val="24"/>
          <w:szCs w:val="24"/>
          <w:lang w:eastAsia="ru-RU"/>
        </w:rPr>
        <w:t>громади</w:t>
      </w:r>
      <w:r>
        <w:rPr>
          <w:rFonts w:ascii="Times New Roman" w:eastAsia="Times New Roman" w:hAnsi="Times New Roman" w:cs="Times New Roman"/>
          <w:color w:val="000000"/>
          <w:sz w:val="24"/>
          <w:szCs w:val="24"/>
          <w:lang w:eastAsia="ru-RU"/>
        </w:rPr>
        <w:t>;</w:t>
      </w:r>
    </w:p>
    <w:p w:rsidR="00904818" w:rsidRPr="00606AD7" w:rsidRDefault="00904818" w:rsidP="00904818">
      <w:pPr>
        <w:spacing w:after="0" w:line="240" w:lineRule="auto"/>
        <w:ind w:firstLine="54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відкритість процедури, прозорість дій органу місцевого самоврядування при вирішенні питань, пов’язаних зі справлянням податку на нерухоме майно, відмінне від земельної ділянки.</w:t>
      </w:r>
    </w:p>
    <w:p w:rsidR="00904818" w:rsidRPr="006447AE" w:rsidRDefault="00904818" w:rsidP="00904818">
      <w:pPr>
        <w:spacing w:after="0" w:line="240" w:lineRule="auto"/>
        <w:jc w:val="both"/>
        <w:rPr>
          <w:rFonts w:ascii="Times New Roman" w:hAnsi="Times New Roman" w:cs="Times New Roman"/>
          <w:bCs/>
          <w:color w:val="000000"/>
          <w:sz w:val="24"/>
          <w:szCs w:val="24"/>
          <w:shd w:val="clear" w:color="auto" w:fill="FFFFFF"/>
        </w:rPr>
      </w:pPr>
    </w:p>
    <w:p w:rsidR="00904818" w:rsidRPr="009C7D22" w:rsidRDefault="00904818" w:rsidP="00904818">
      <w:pPr>
        <w:spacing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 xml:space="preserve">3. </w:t>
      </w:r>
      <w:r w:rsidRPr="009C7D22">
        <w:rPr>
          <w:rFonts w:ascii="Times New Roman" w:eastAsia="Times New Roman" w:hAnsi="Times New Roman" w:cs="Times New Roman"/>
          <w:b/>
          <w:bCs/>
          <w:iCs/>
          <w:sz w:val="24"/>
          <w:szCs w:val="24"/>
          <w:shd w:val="clear" w:color="auto" w:fill="FFFFFF"/>
          <w:lang w:eastAsia="ru-RU"/>
        </w:rPr>
        <w:t>Визначення та оцінка усіх прийнятних альтернативних способів досягнення встановлених цілей.</w:t>
      </w:r>
    </w:p>
    <w:p w:rsidR="00904818" w:rsidRPr="006447AE"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447AE">
        <w:rPr>
          <w:rFonts w:ascii="Times New Roman" w:eastAsia="Times New Roman" w:hAnsi="Times New Roman" w:cs="Times New Roman"/>
          <w:color w:val="000000"/>
          <w:sz w:val="24"/>
          <w:szCs w:val="24"/>
          <w:lang w:eastAsia="ru-RU"/>
        </w:rPr>
        <w:t>В якості альтернативи для досягнення встановлених цілей пропонується два способи:</w:t>
      </w:r>
    </w:p>
    <w:p w:rsidR="00904818" w:rsidRPr="006447AE"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447AE">
        <w:rPr>
          <w:rFonts w:ascii="Times New Roman" w:eastAsia="Times New Roman" w:hAnsi="Times New Roman" w:cs="Times New Roman"/>
          <w:color w:val="000000"/>
          <w:sz w:val="24"/>
          <w:szCs w:val="24"/>
          <w:lang w:eastAsia="ru-RU"/>
        </w:rPr>
        <w:t>- неприйняття даного регуляторного акта (відмова від регулювання).</w:t>
      </w:r>
    </w:p>
    <w:p w:rsidR="00904818" w:rsidRPr="006447AE"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447A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встановлення ставок податку на нерухоме майно, відмінне від земельної ділянки рішенням міської ради</w:t>
      </w:r>
      <w:r w:rsidRPr="006447AE">
        <w:rPr>
          <w:rFonts w:ascii="Times New Roman" w:eastAsia="Times New Roman" w:hAnsi="Times New Roman" w:cs="Times New Roman"/>
          <w:color w:val="000000"/>
          <w:sz w:val="24"/>
          <w:szCs w:val="24"/>
          <w:lang w:eastAsia="ru-RU"/>
        </w:rPr>
        <w:t>.</w:t>
      </w:r>
    </w:p>
    <w:p w:rsidR="00904818" w:rsidRPr="006447AE"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447AE">
        <w:rPr>
          <w:rFonts w:ascii="Times New Roman" w:eastAsia="Times New Roman" w:hAnsi="Times New Roman" w:cs="Times New Roman"/>
          <w:color w:val="000000"/>
          <w:sz w:val="24"/>
          <w:szCs w:val="24"/>
          <w:lang w:eastAsia="ru-RU"/>
        </w:rPr>
        <w:t xml:space="preserve">Оцінюючи визначені альтернативи слід зазначити, що перша альтернатива не є прийнятною, оскільки вона веде до відмови від поставлених цілей по збільшенню надходжень до місцевого бюджету та фінансування соціально-економічного розвитку міста. </w:t>
      </w:r>
      <w:r w:rsidRPr="00575D06">
        <w:rPr>
          <w:rFonts w:ascii="Times New Roman" w:hAnsi="Times New Roman" w:cs="Times New Roman"/>
          <w:color w:val="000000"/>
          <w:sz w:val="24"/>
          <w:szCs w:val="24"/>
        </w:rPr>
        <w:t xml:space="preserve">У разі не </w:t>
      </w:r>
      <w:r>
        <w:rPr>
          <w:rFonts w:ascii="Times New Roman" w:hAnsi="Times New Roman" w:cs="Times New Roman"/>
          <w:color w:val="000000"/>
          <w:sz w:val="24"/>
          <w:szCs w:val="24"/>
        </w:rPr>
        <w:t xml:space="preserve">прийняття </w:t>
      </w:r>
      <w:r w:rsidRPr="00575D06">
        <w:rPr>
          <w:rFonts w:ascii="Times New Roman" w:hAnsi="Times New Roman" w:cs="Times New Roman"/>
          <w:color w:val="000000"/>
          <w:sz w:val="24"/>
          <w:szCs w:val="24"/>
        </w:rPr>
        <w:t>орган</w:t>
      </w:r>
      <w:r>
        <w:rPr>
          <w:rFonts w:ascii="Times New Roman" w:hAnsi="Times New Roman" w:cs="Times New Roman"/>
          <w:color w:val="000000"/>
          <w:sz w:val="24"/>
          <w:szCs w:val="24"/>
        </w:rPr>
        <w:t>ом</w:t>
      </w:r>
      <w:r w:rsidRPr="00575D06">
        <w:rPr>
          <w:rFonts w:ascii="Times New Roman" w:hAnsi="Times New Roman" w:cs="Times New Roman"/>
          <w:color w:val="000000"/>
          <w:sz w:val="24"/>
          <w:szCs w:val="24"/>
        </w:rPr>
        <w:t xml:space="preserve"> місцевого самоврядування рішення</w:t>
      </w:r>
      <w:r>
        <w:rPr>
          <w:rFonts w:ascii="Times New Roman" w:hAnsi="Times New Roman" w:cs="Times New Roman"/>
          <w:color w:val="000000"/>
          <w:sz w:val="24"/>
          <w:szCs w:val="24"/>
        </w:rPr>
        <w:t xml:space="preserve"> щодо встановлення</w:t>
      </w:r>
      <w:r w:rsidRPr="00575D06">
        <w:rPr>
          <w:rFonts w:ascii="Times New Roman" w:hAnsi="Times New Roman" w:cs="Times New Roman"/>
          <w:color w:val="000000"/>
          <w:sz w:val="24"/>
          <w:szCs w:val="24"/>
        </w:rPr>
        <w:t xml:space="preserve"> місцевих податків і зборів, передбачених статт</w:t>
      </w:r>
      <w:r>
        <w:rPr>
          <w:rFonts w:ascii="Times New Roman" w:hAnsi="Times New Roman" w:cs="Times New Roman"/>
          <w:color w:val="000000"/>
          <w:sz w:val="24"/>
          <w:szCs w:val="24"/>
        </w:rPr>
        <w:t>ею</w:t>
      </w:r>
      <w:r w:rsidRPr="00575D06">
        <w:rPr>
          <w:rFonts w:ascii="Times New Roman" w:hAnsi="Times New Roman" w:cs="Times New Roman"/>
          <w:color w:val="000000"/>
          <w:sz w:val="24"/>
          <w:szCs w:val="24"/>
        </w:rPr>
        <w:t xml:space="preserve"> 10 Податкового кодексу України, такі податки і збори сплачуються платниками у порядку, встановленому Податковим кодексом України за мінімальними ставками</w:t>
      </w:r>
    </w:p>
    <w:p w:rsidR="00904818"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447AE">
        <w:rPr>
          <w:rFonts w:ascii="Times New Roman" w:eastAsia="Times New Roman" w:hAnsi="Times New Roman" w:cs="Times New Roman"/>
          <w:color w:val="000000"/>
          <w:sz w:val="24"/>
          <w:szCs w:val="24"/>
          <w:lang w:eastAsia="ru-RU"/>
        </w:rPr>
        <w:t>Прийняття міською радою запропонованого регуляторного акту дасть можливість вирішити визначені проблеми при дотриманні норм чинного законодавства України, в найбільш короткий термін, з найменшими витратами.</w:t>
      </w:r>
    </w:p>
    <w:p w:rsidR="00904818" w:rsidRDefault="00904818" w:rsidP="00904818">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rsidR="00904818" w:rsidRPr="00575D06" w:rsidRDefault="00904818"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r w:rsidRPr="00575D06">
        <w:rPr>
          <w:rFonts w:ascii="Times New Roman" w:eastAsia="Times New Roman" w:hAnsi="Times New Roman" w:cs="Times New Roman"/>
          <w:b/>
          <w:bCs/>
          <w:color w:val="000000"/>
          <w:sz w:val="24"/>
          <w:szCs w:val="24"/>
          <w:lang w:eastAsia="ru-RU"/>
        </w:rPr>
        <w:t>. Вибір найбільш оптимального альтернативного способу досягнення цілей</w:t>
      </w:r>
    </w:p>
    <w:p w:rsidR="00904818" w:rsidRDefault="00904818"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5"/>
        <w:gridCol w:w="2460"/>
        <w:gridCol w:w="4530"/>
      </w:tblGrid>
      <w:tr w:rsidR="00904818" w:rsidTr="007F75A7">
        <w:trPr>
          <w:trHeight w:val="705"/>
        </w:trPr>
        <w:tc>
          <w:tcPr>
            <w:tcW w:w="2655" w:type="dxa"/>
          </w:tcPr>
          <w:p w:rsidR="00904818" w:rsidRPr="00575D06" w:rsidRDefault="00904818" w:rsidP="007F75A7">
            <w:pPr>
              <w:shd w:val="clear" w:color="auto" w:fill="FFFFFF"/>
              <w:spacing w:after="0" w:line="240" w:lineRule="auto"/>
              <w:ind w:left="-39"/>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Рейтинг результативності (досягнення цілей під час вирішення проблеми)</w:t>
            </w:r>
          </w:p>
        </w:tc>
        <w:tc>
          <w:tcPr>
            <w:tcW w:w="2460" w:type="dxa"/>
          </w:tcPr>
          <w:p w:rsidR="00904818" w:rsidRPr="00575D06" w:rsidRDefault="00904818" w:rsidP="007F75A7">
            <w:pPr>
              <w:spacing w:after="0" w:line="240" w:lineRule="auto"/>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Бал результативності (за чотирибальною системою оцінки)</w:t>
            </w:r>
          </w:p>
        </w:tc>
        <w:tc>
          <w:tcPr>
            <w:tcW w:w="4530" w:type="dxa"/>
          </w:tcPr>
          <w:p w:rsidR="00904818" w:rsidRDefault="00904818" w:rsidP="007F75A7">
            <w:pPr>
              <w:spacing w:after="0" w:line="240" w:lineRule="auto"/>
              <w:jc w:val="center"/>
              <w:rPr>
                <w:rFonts w:ascii="Times New Roman" w:eastAsia="Times New Roman" w:hAnsi="Times New Roman" w:cs="Times New Roman"/>
                <w:b/>
                <w:color w:val="000000"/>
                <w:sz w:val="20"/>
                <w:szCs w:val="20"/>
                <w:lang w:eastAsia="ru-RU"/>
              </w:rPr>
            </w:pPr>
          </w:p>
          <w:p w:rsidR="00904818" w:rsidRPr="00575D06" w:rsidRDefault="00904818" w:rsidP="007F75A7">
            <w:pPr>
              <w:spacing w:after="0" w:line="240" w:lineRule="auto"/>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Коментарі щодо присвоєння відповідного бала</w:t>
            </w:r>
          </w:p>
        </w:tc>
      </w:tr>
      <w:tr w:rsidR="00904818" w:rsidTr="007F75A7">
        <w:trPr>
          <w:trHeight w:val="720"/>
        </w:trPr>
        <w:tc>
          <w:tcPr>
            <w:tcW w:w="2655" w:type="dxa"/>
          </w:tcPr>
          <w:p w:rsidR="00904818" w:rsidRDefault="00904818" w:rsidP="007F75A7">
            <w:pPr>
              <w:shd w:val="clear" w:color="auto" w:fill="FFFFFF"/>
              <w:spacing w:after="0" w:line="240" w:lineRule="auto"/>
              <w:ind w:left="-39"/>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Альтернатива 1</w:t>
            </w:r>
          </w:p>
          <w:p w:rsidR="00904818" w:rsidRDefault="00904818" w:rsidP="007F75A7">
            <w:pPr>
              <w:shd w:val="clear" w:color="auto" w:fill="FFFFFF"/>
              <w:spacing w:after="0" w:line="240" w:lineRule="auto"/>
              <w:ind w:left="-39"/>
              <w:jc w:val="both"/>
              <w:rPr>
                <w:rFonts w:ascii="Times New Roman" w:eastAsia="Times New Roman" w:hAnsi="Times New Roman" w:cs="Times New Roman"/>
                <w:color w:val="000000"/>
                <w:sz w:val="24"/>
                <w:szCs w:val="24"/>
                <w:lang w:eastAsia="ru-RU"/>
              </w:rPr>
            </w:pPr>
          </w:p>
        </w:tc>
        <w:tc>
          <w:tcPr>
            <w:tcW w:w="2460" w:type="dxa"/>
          </w:tcPr>
          <w:p w:rsidR="00904818" w:rsidRDefault="00904818" w:rsidP="007F75A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904818" w:rsidRDefault="00904818" w:rsidP="007F75A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4530" w:type="dxa"/>
          </w:tcPr>
          <w:p w:rsidR="00904818" w:rsidRDefault="00904818" w:rsidP="007F75A7">
            <w:pPr>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Не вирішення існуючої проблеми. Надходжень бюджету не вистачить для реалізації усіх запланованих програм</w:t>
            </w:r>
          </w:p>
        </w:tc>
      </w:tr>
      <w:tr w:rsidR="00904818" w:rsidTr="007F75A7">
        <w:trPr>
          <w:trHeight w:val="780"/>
        </w:trPr>
        <w:tc>
          <w:tcPr>
            <w:tcW w:w="2655" w:type="dxa"/>
          </w:tcPr>
          <w:p w:rsidR="00904818" w:rsidRDefault="00904818" w:rsidP="007F75A7">
            <w:pPr>
              <w:shd w:val="clear" w:color="auto" w:fill="FFFFFF"/>
              <w:spacing w:after="0" w:line="240" w:lineRule="auto"/>
              <w:ind w:left="-39"/>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Альтернатива 2</w:t>
            </w:r>
          </w:p>
        </w:tc>
        <w:tc>
          <w:tcPr>
            <w:tcW w:w="2460" w:type="dxa"/>
          </w:tcPr>
          <w:p w:rsidR="00904818" w:rsidRDefault="00904818" w:rsidP="007F75A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530" w:type="dxa"/>
          </w:tcPr>
          <w:p w:rsidR="00904818" w:rsidRDefault="00904818" w:rsidP="007F75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bCs/>
                <w:color w:val="000000"/>
                <w:sz w:val="24"/>
                <w:szCs w:val="24"/>
                <w:lang w:eastAsia="ru-RU"/>
              </w:rPr>
              <w:t>Цілі прийняття регуляторного акта будуть досягнуті повною мірою; прийняття рішення відповідає вимогам чинного законодавства, приводить ставки по місцевим податкам і зборам у відповідність до вимог ПК України</w:t>
            </w:r>
          </w:p>
        </w:tc>
      </w:tr>
    </w:tbl>
    <w:p w:rsidR="00904818" w:rsidRDefault="00904818"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D05" w:rsidRDefault="00312D05"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D05" w:rsidRDefault="00312D05"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D05" w:rsidRDefault="00312D05"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12D05" w:rsidRDefault="00312D05"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9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770"/>
        <w:gridCol w:w="2715"/>
      </w:tblGrid>
      <w:tr w:rsidR="00904818" w:rsidTr="007F75A7">
        <w:trPr>
          <w:trHeight w:val="688"/>
        </w:trPr>
        <w:tc>
          <w:tcPr>
            <w:tcW w:w="2160" w:type="dxa"/>
          </w:tcPr>
          <w:p w:rsidR="00904818" w:rsidRPr="002B0FB4" w:rsidRDefault="00904818" w:rsidP="007F75A7">
            <w:pPr>
              <w:shd w:val="clear" w:color="auto" w:fill="FFFFFF"/>
              <w:spacing w:after="0" w:line="240" w:lineRule="auto"/>
              <w:ind w:left="-24"/>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Рейтинг</w:t>
            </w:r>
          </w:p>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p>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p>
        </w:tc>
        <w:tc>
          <w:tcPr>
            <w:tcW w:w="4770" w:type="dxa"/>
          </w:tcPr>
          <w:p w:rsidR="00904818" w:rsidRPr="002B0FB4" w:rsidRDefault="00904818" w:rsidP="007F75A7">
            <w:pPr>
              <w:spacing w:after="0" w:line="240" w:lineRule="auto"/>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Аргументи щодо переваги обраної альтернативи/причини відмови від альтернативи</w:t>
            </w:r>
          </w:p>
          <w:p w:rsidR="00904818" w:rsidRDefault="00904818" w:rsidP="007F75A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715" w:type="dxa"/>
          </w:tcPr>
          <w:p w:rsidR="00904818" w:rsidRPr="002B0FB4" w:rsidRDefault="00904818" w:rsidP="007F75A7">
            <w:pPr>
              <w:spacing w:after="0" w:line="240" w:lineRule="auto"/>
              <w:jc w:val="center"/>
              <w:rPr>
                <w:rFonts w:ascii="Times New Roman" w:eastAsia="Times New Roman" w:hAnsi="Times New Roman" w:cs="Times New Roman"/>
                <w:b/>
                <w:color w:val="000000"/>
                <w:sz w:val="20"/>
                <w:szCs w:val="20"/>
                <w:lang w:eastAsia="ru-RU"/>
              </w:rPr>
            </w:pPr>
            <w:r w:rsidRPr="00575D06">
              <w:rPr>
                <w:rFonts w:ascii="Times New Roman" w:eastAsia="Times New Roman" w:hAnsi="Times New Roman" w:cs="Times New Roman"/>
                <w:b/>
                <w:color w:val="000000"/>
                <w:sz w:val="20"/>
                <w:szCs w:val="20"/>
                <w:lang w:eastAsia="ru-RU"/>
              </w:rPr>
              <w:t>Оцінка ризику зовнішніх чинників на дію запропонованого регуляторного акта</w:t>
            </w:r>
          </w:p>
        </w:tc>
      </w:tr>
      <w:tr w:rsidR="00904818" w:rsidTr="007F75A7">
        <w:trPr>
          <w:trHeight w:val="1020"/>
        </w:trPr>
        <w:tc>
          <w:tcPr>
            <w:tcW w:w="2160" w:type="dxa"/>
          </w:tcPr>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lastRenderedPageBreak/>
              <w:t>Альтернатива 1</w:t>
            </w:r>
          </w:p>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p>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p>
        </w:tc>
        <w:tc>
          <w:tcPr>
            <w:tcW w:w="4770" w:type="dxa"/>
          </w:tcPr>
          <w:p w:rsidR="00904818" w:rsidRDefault="00904818" w:rsidP="007F75A7">
            <w:pPr>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Не вибрана за причини недостатнього наповнення місцевого бюджету і, відповідно, реалізації  не всіх бюджетних програм</w:t>
            </w:r>
          </w:p>
        </w:tc>
        <w:tc>
          <w:tcPr>
            <w:tcW w:w="2715" w:type="dxa"/>
          </w:tcPr>
          <w:p w:rsidR="00904818" w:rsidRPr="004742BF" w:rsidRDefault="00904818" w:rsidP="007F75A7">
            <w:pPr>
              <w:pStyle w:val="a4"/>
              <w:numPr>
                <w:ilvl w:val="0"/>
                <w:numId w:val="1"/>
              </w:numPr>
              <w:jc w:val="center"/>
              <w:rPr>
                <w:rFonts w:ascii="Times New Roman" w:eastAsia="Times New Roman" w:hAnsi="Times New Roman" w:cs="Times New Roman"/>
                <w:color w:val="000000"/>
                <w:sz w:val="24"/>
                <w:szCs w:val="24"/>
                <w:lang w:val="uk-UA" w:eastAsia="ru-RU"/>
              </w:rPr>
            </w:pPr>
          </w:p>
          <w:p w:rsidR="00904818" w:rsidRDefault="00904818" w:rsidP="007F75A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904818" w:rsidTr="007F75A7">
        <w:trPr>
          <w:trHeight w:val="1692"/>
        </w:trPr>
        <w:tc>
          <w:tcPr>
            <w:tcW w:w="2160" w:type="dxa"/>
          </w:tcPr>
          <w:p w:rsidR="00904818" w:rsidRDefault="00904818" w:rsidP="007F75A7">
            <w:pPr>
              <w:shd w:val="clear" w:color="auto" w:fill="FFFFFF"/>
              <w:spacing w:after="0" w:line="240" w:lineRule="auto"/>
              <w:ind w:left="-24"/>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Альтернатива 2</w:t>
            </w:r>
          </w:p>
        </w:tc>
        <w:tc>
          <w:tcPr>
            <w:tcW w:w="4770" w:type="dxa"/>
          </w:tcPr>
          <w:p w:rsidR="00904818" w:rsidRPr="00575D06" w:rsidRDefault="00904818" w:rsidP="007F75A7">
            <w:pPr>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Ця альтернатива є найбільш привабливою за наступними причинами:</w:t>
            </w:r>
          </w:p>
          <w:p w:rsidR="00904818" w:rsidRPr="00575D06" w:rsidRDefault="00904818" w:rsidP="007F75A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75D06">
              <w:rPr>
                <w:rFonts w:ascii="Times New Roman" w:eastAsia="Times New Roman" w:hAnsi="Times New Roman" w:cs="Times New Roman"/>
                <w:color w:val="000000"/>
                <w:sz w:val="24"/>
                <w:szCs w:val="24"/>
                <w:lang w:eastAsia="ru-RU"/>
              </w:rPr>
              <w:t>забезпечує наповнення місцевого бюджету;</w:t>
            </w:r>
          </w:p>
          <w:p w:rsidR="00904818" w:rsidRDefault="00904818" w:rsidP="007F75A7">
            <w:pPr>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75D06">
              <w:rPr>
                <w:rFonts w:ascii="Times New Roman" w:eastAsia="Times New Roman" w:hAnsi="Times New Roman" w:cs="Times New Roman"/>
                <w:color w:val="000000"/>
                <w:sz w:val="24"/>
                <w:szCs w:val="24"/>
                <w:lang w:eastAsia="ru-RU"/>
              </w:rPr>
              <w:t>дозволяє реалізувати бюджетні програми та соціальні проекти</w:t>
            </w:r>
          </w:p>
        </w:tc>
        <w:tc>
          <w:tcPr>
            <w:tcW w:w="2715" w:type="dxa"/>
          </w:tcPr>
          <w:p w:rsidR="00904818" w:rsidRPr="00575D06" w:rsidRDefault="00904818" w:rsidP="007F75A7">
            <w:pPr>
              <w:spacing w:after="0" w:line="240" w:lineRule="auto"/>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Найбільшими зовнішн</w:t>
            </w:r>
            <w:r>
              <w:rPr>
                <w:rFonts w:ascii="Times New Roman" w:eastAsia="Times New Roman" w:hAnsi="Times New Roman" w:cs="Times New Roman"/>
                <w:color w:val="000000"/>
                <w:sz w:val="24"/>
                <w:szCs w:val="24"/>
                <w:lang w:eastAsia="ru-RU"/>
              </w:rPr>
              <w:t>і</w:t>
            </w:r>
            <w:r w:rsidRPr="00575D06">
              <w:rPr>
                <w:rFonts w:ascii="Times New Roman" w:eastAsia="Times New Roman" w:hAnsi="Times New Roman" w:cs="Times New Roman"/>
                <w:color w:val="000000"/>
                <w:sz w:val="24"/>
                <w:szCs w:val="24"/>
                <w:lang w:eastAsia="ru-RU"/>
              </w:rPr>
              <w:t>ми ризиками є:</w:t>
            </w:r>
          </w:p>
          <w:p w:rsidR="00904818" w:rsidRPr="00575D06" w:rsidRDefault="00904818" w:rsidP="007F75A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75D06">
              <w:rPr>
                <w:rFonts w:ascii="Times New Roman" w:eastAsia="Times New Roman" w:hAnsi="Times New Roman" w:cs="Times New Roman"/>
                <w:color w:val="000000"/>
                <w:sz w:val="24"/>
                <w:szCs w:val="24"/>
                <w:lang w:eastAsia="ru-RU"/>
              </w:rPr>
              <w:t>зміна діючого законодавства</w:t>
            </w:r>
          </w:p>
          <w:p w:rsidR="0095157E" w:rsidRDefault="00904818" w:rsidP="007F75A7">
            <w:pPr>
              <w:spacing w:after="0" w:line="240" w:lineRule="auto"/>
              <w:jc w:val="both"/>
              <w:rPr>
                <w:rFonts w:ascii="Times New Roman" w:hAnsi="Times New Roman" w:cs="Times New Roman"/>
                <w:sz w:val="24"/>
                <w:szCs w:val="24"/>
              </w:rPr>
            </w:pPr>
            <w:r w:rsidRPr="00575D0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95157E" w:rsidRPr="0095157E">
              <w:rPr>
                <w:rFonts w:ascii="Times New Roman" w:hAnsi="Times New Roman" w:cs="Times New Roman"/>
                <w:sz w:val="24"/>
                <w:szCs w:val="24"/>
              </w:rPr>
              <w:t>зниження плато</w:t>
            </w:r>
            <w:r w:rsidR="0095157E">
              <w:rPr>
                <w:rFonts w:ascii="Times New Roman" w:hAnsi="Times New Roman" w:cs="Times New Roman"/>
                <w:sz w:val="24"/>
                <w:szCs w:val="24"/>
              </w:rPr>
              <w:t>спроможності платників податків;</w:t>
            </w:r>
          </w:p>
          <w:p w:rsidR="00904818" w:rsidRDefault="0095157E" w:rsidP="0095157E">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95157E">
              <w:rPr>
                <w:rFonts w:ascii="Times New Roman" w:hAnsi="Times New Roman" w:cs="Times New Roman"/>
                <w:sz w:val="24"/>
                <w:szCs w:val="24"/>
              </w:rPr>
              <w:t xml:space="preserve"> </w:t>
            </w:r>
            <w:r>
              <w:rPr>
                <w:rFonts w:ascii="Times New Roman" w:hAnsi="Times New Roman" w:cs="Times New Roman"/>
                <w:sz w:val="24"/>
                <w:szCs w:val="24"/>
              </w:rPr>
              <w:t>п</w:t>
            </w:r>
            <w:r w:rsidRPr="0095157E">
              <w:rPr>
                <w:rFonts w:ascii="Times New Roman" w:hAnsi="Times New Roman" w:cs="Times New Roman"/>
                <w:sz w:val="24"/>
                <w:szCs w:val="24"/>
              </w:rPr>
              <w:t>олітична та економічна ситуація в країні.</w:t>
            </w:r>
          </w:p>
        </w:tc>
      </w:tr>
    </w:tbl>
    <w:p w:rsidR="00904818" w:rsidRPr="00575D06" w:rsidRDefault="00904818" w:rsidP="0090481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5D06">
        <w:rPr>
          <w:rFonts w:ascii="Times New Roman" w:eastAsia="Times New Roman" w:hAnsi="Times New Roman" w:cs="Times New Roman"/>
          <w:color w:val="000000"/>
          <w:sz w:val="24"/>
          <w:szCs w:val="24"/>
          <w:lang w:eastAsia="ru-RU"/>
        </w:rPr>
        <w:t>Таким чином,</w:t>
      </w:r>
      <w:r w:rsidR="0095157E">
        <w:rPr>
          <w:rFonts w:ascii="Times New Roman" w:eastAsia="Times New Roman" w:hAnsi="Times New Roman" w:cs="Times New Roman"/>
          <w:color w:val="000000"/>
          <w:sz w:val="24"/>
          <w:szCs w:val="24"/>
          <w:lang w:eastAsia="ru-RU"/>
        </w:rPr>
        <w:t xml:space="preserve"> </w:t>
      </w:r>
      <w:r w:rsidRPr="00575D06">
        <w:rPr>
          <w:rFonts w:ascii="Times New Roman" w:eastAsia="Times New Roman" w:hAnsi="Times New Roman" w:cs="Times New Roman"/>
          <w:b/>
          <w:bCs/>
          <w:color w:val="000000"/>
          <w:sz w:val="24"/>
          <w:szCs w:val="24"/>
          <w:lang w:eastAsia="ru-RU"/>
        </w:rPr>
        <w:t>для реалізації обрано альтернативу 2</w:t>
      </w:r>
      <w:r w:rsidR="0095157E">
        <w:rPr>
          <w:rFonts w:ascii="Times New Roman" w:eastAsia="Times New Roman" w:hAnsi="Times New Roman" w:cs="Times New Roman"/>
          <w:b/>
          <w:bCs/>
          <w:color w:val="000000"/>
          <w:sz w:val="24"/>
          <w:szCs w:val="24"/>
          <w:lang w:eastAsia="ru-RU"/>
        </w:rPr>
        <w:t xml:space="preserve"> </w:t>
      </w:r>
      <w:r w:rsidRPr="00575D06">
        <w:rPr>
          <w:rFonts w:ascii="Times New Roman" w:eastAsia="Times New Roman" w:hAnsi="Times New Roman" w:cs="Times New Roman"/>
          <w:color w:val="000000"/>
          <w:sz w:val="24"/>
          <w:szCs w:val="24"/>
          <w:lang w:eastAsia="ru-RU"/>
        </w:rPr>
        <w:t xml:space="preserve">- встановлення економічно обґрунтованих розмірів </w:t>
      </w:r>
      <w:r>
        <w:rPr>
          <w:rFonts w:ascii="Times New Roman" w:eastAsia="Times New Roman" w:hAnsi="Times New Roman" w:cs="Times New Roman"/>
          <w:color w:val="000000"/>
          <w:sz w:val="24"/>
          <w:szCs w:val="24"/>
          <w:lang w:eastAsia="ru-RU"/>
        </w:rPr>
        <w:t xml:space="preserve">ставок </w:t>
      </w:r>
      <w:r>
        <w:rPr>
          <w:rFonts w:ascii="Times New Roman" w:eastAsia="Times New Roman" w:hAnsi="Times New Roman" w:cs="Times New Roman"/>
          <w:sz w:val="24"/>
          <w:szCs w:val="24"/>
          <w:lang w:eastAsia="ru-RU"/>
        </w:rPr>
        <w:t>податку на нерухоме майно, відмінне від земельної ділянки</w:t>
      </w:r>
      <w:r w:rsidRPr="00575D06">
        <w:rPr>
          <w:rFonts w:ascii="Times New Roman" w:eastAsia="Times New Roman" w:hAnsi="Times New Roman" w:cs="Times New Roman"/>
          <w:color w:val="000000"/>
          <w:sz w:val="24"/>
          <w:szCs w:val="24"/>
          <w:lang w:eastAsia="ru-RU"/>
        </w:rPr>
        <w:t>, щоб суб’єкти господарювання могли сплачувати податок, а бюджет наповнювався.</w:t>
      </w:r>
    </w:p>
    <w:p w:rsidR="00466354" w:rsidRDefault="00466354" w:rsidP="00466354">
      <w:pPr>
        <w:spacing w:after="0" w:line="25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Оцінка впливу на сферу інтересів суб’єктів господарювання</w:t>
      </w:r>
    </w:p>
    <w:p w:rsidR="00466354" w:rsidRDefault="00466354" w:rsidP="00466354">
      <w:pPr>
        <w:spacing w:after="0" w:line="25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Розрахункова кількість суб’єктів господарювання, на яких поширюється дія регуляторного акта, складає </w:t>
      </w:r>
      <w:r w:rsidR="0015032E">
        <w:rPr>
          <w:rFonts w:ascii="Times New Roman" w:eastAsia="Times New Roman" w:hAnsi="Times New Roman" w:cs="Times New Roman"/>
          <w:sz w:val="28"/>
        </w:rPr>
        <w:t>218</w:t>
      </w:r>
      <w:r>
        <w:rPr>
          <w:rFonts w:ascii="Times New Roman" w:eastAsia="Times New Roman" w:hAnsi="Times New Roman" w:cs="Times New Roman"/>
          <w:sz w:val="28"/>
        </w:rPr>
        <w:t xml:space="preserve"> особи: </w:t>
      </w:r>
    </w:p>
    <w:p w:rsidR="00466354" w:rsidRDefault="00466354" w:rsidP="00466354">
      <w:pPr>
        <w:spacing w:after="0" w:line="250" w:lineRule="auto"/>
        <w:ind w:firstLine="708"/>
        <w:jc w:val="both"/>
        <w:rPr>
          <w:rFonts w:ascii="Times New Roman" w:eastAsia="Times New Roman" w:hAnsi="Times New Roman" w:cs="Times New Roman"/>
          <w:sz w:val="28"/>
        </w:rPr>
      </w:pPr>
    </w:p>
    <w:tbl>
      <w:tblPr>
        <w:tblW w:w="0" w:type="auto"/>
        <w:tblInd w:w="108" w:type="dxa"/>
        <w:tblCellMar>
          <w:left w:w="10" w:type="dxa"/>
          <w:right w:w="10" w:type="dxa"/>
        </w:tblCellMar>
        <w:tblLook w:val="04A0"/>
      </w:tblPr>
      <w:tblGrid>
        <w:gridCol w:w="4743"/>
        <w:gridCol w:w="990"/>
        <w:gridCol w:w="1126"/>
        <w:gridCol w:w="841"/>
        <w:gridCol w:w="858"/>
        <w:gridCol w:w="905"/>
      </w:tblGrid>
      <w:tr w:rsidR="0015032E" w:rsidTr="0015032E">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Показник</w:t>
            </w: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Великі</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Середні</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Малі</w:t>
            </w:r>
          </w:p>
        </w:tc>
        <w:tc>
          <w:tcPr>
            <w:tcW w:w="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Мікро</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b/>
                <w:i/>
                <w:sz w:val="24"/>
              </w:rPr>
              <w:t>Разом</w:t>
            </w:r>
          </w:p>
        </w:tc>
      </w:tr>
      <w:tr w:rsidR="0015032E" w:rsidTr="0015032E">
        <w:trPr>
          <w:trHeight w:val="713"/>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both"/>
            </w:pPr>
            <w:r>
              <w:rPr>
                <w:rFonts w:ascii="Times New Roman" w:eastAsia="Times New Roman" w:hAnsi="Times New Roman" w:cs="Times New Roman"/>
                <w:sz w:val="24"/>
              </w:rPr>
              <w:t xml:space="preserve">Розрахункова кількість суб’єктів господа-рювання, що підпадають під дію регулю-вання,  одиниць* </w:t>
            </w: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rPr>
                <w:rFonts w:ascii="Times New Roman" w:eastAsia="Times New Roman" w:hAnsi="Times New Roman" w:cs="Times New Roman"/>
                <w:b/>
                <w:i/>
                <w:sz w:val="24"/>
              </w:rPr>
            </w:pPr>
          </w:p>
          <w:p w:rsidR="00466354" w:rsidRDefault="0015032E" w:rsidP="0015032E">
            <w:pPr>
              <w:spacing w:after="0" w:line="250" w:lineRule="auto"/>
              <w:jc w:val="center"/>
            </w:pPr>
            <w:r>
              <w:rPr>
                <w:rFonts w:ascii="Times New Roman" w:eastAsia="Times New Roman" w:hAnsi="Times New Roman" w:cs="Times New Roman"/>
                <w:sz w:val="24"/>
              </w:rPr>
              <w:t>0</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rPr>
                <w:rFonts w:ascii="Times New Roman" w:eastAsia="Times New Roman" w:hAnsi="Times New Roman" w:cs="Times New Roman"/>
                <w:sz w:val="24"/>
              </w:rPr>
            </w:pPr>
          </w:p>
          <w:p w:rsidR="00466354" w:rsidRDefault="00466354" w:rsidP="0015032E">
            <w:pPr>
              <w:spacing w:after="0" w:line="250" w:lineRule="auto"/>
              <w:jc w:val="center"/>
            </w:pPr>
            <w:r>
              <w:rPr>
                <w:rFonts w:ascii="Times New Roman" w:eastAsia="Times New Roman" w:hAnsi="Times New Roman" w:cs="Times New Roman"/>
                <w:sz w:val="24"/>
              </w:rPr>
              <w:t>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rPr>
                <w:rFonts w:ascii="Times New Roman" w:eastAsia="Times New Roman" w:hAnsi="Times New Roman" w:cs="Times New Roman"/>
                <w:sz w:val="24"/>
              </w:rPr>
            </w:pPr>
          </w:p>
          <w:p w:rsidR="00466354" w:rsidRDefault="0015032E" w:rsidP="0015032E">
            <w:pPr>
              <w:spacing w:after="0" w:line="250" w:lineRule="auto"/>
              <w:jc w:val="center"/>
              <w:rPr>
                <w:rFonts w:ascii="Times New Roman" w:eastAsia="Times New Roman" w:hAnsi="Times New Roman" w:cs="Times New Roman"/>
                <w:sz w:val="24"/>
              </w:rPr>
            </w:pPr>
            <w:r>
              <w:rPr>
                <w:rFonts w:ascii="Times New Roman" w:eastAsia="Times New Roman" w:hAnsi="Times New Roman" w:cs="Times New Roman"/>
                <w:sz w:val="24"/>
              </w:rPr>
              <w:t>56</w:t>
            </w:r>
          </w:p>
          <w:p w:rsidR="00466354" w:rsidRDefault="00466354" w:rsidP="0015032E">
            <w:pPr>
              <w:spacing w:after="0" w:line="250" w:lineRule="auto"/>
              <w:jc w:val="center"/>
            </w:pPr>
          </w:p>
        </w:tc>
        <w:tc>
          <w:tcPr>
            <w:tcW w:w="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rPr>
                <w:rFonts w:ascii="Times New Roman" w:eastAsia="Times New Roman" w:hAnsi="Times New Roman" w:cs="Times New Roman"/>
                <w:sz w:val="24"/>
              </w:rPr>
            </w:pPr>
          </w:p>
          <w:p w:rsidR="00466354" w:rsidRDefault="0015032E" w:rsidP="0015032E">
            <w:pPr>
              <w:spacing w:after="0" w:line="250" w:lineRule="auto"/>
              <w:jc w:val="center"/>
            </w:pPr>
            <w:r>
              <w:rPr>
                <w:rFonts w:ascii="Times New Roman" w:eastAsia="Times New Roman" w:hAnsi="Times New Roman" w:cs="Times New Roman"/>
                <w:sz w:val="24"/>
              </w:rPr>
              <w:t>159</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rPr>
                <w:rFonts w:ascii="Times New Roman" w:eastAsia="Times New Roman" w:hAnsi="Times New Roman" w:cs="Times New Roman"/>
                <w:sz w:val="24"/>
              </w:rPr>
            </w:pPr>
          </w:p>
          <w:p w:rsidR="00466354" w:rsidRDefault="0015032E" w:rsidP="0015032E">
            <w:pPr>
              <w:spacing w:after="0" w:line="250" w:lineRule="auto"/>
              <w:jc w:val="center"/>
              <w:rPr>
                <w:rFonts w:ascii="Times New Roman" w:eastAsia="Times New Roman" w:hAnsi="Times New Roman" w:cs="Times New Roman"/>
                <w:sz w:val="24"/>
              </w:rPr>
            </w:pPr>
            <w:r>
              <w:rPr>
                <w:rFonts w:ascii="Times New Roman" w:eastAsia="Times New Roman" w:hAnsi="Times New Roman" w:cs="Times New Roman"/>
                <w:sz w:val="24"/>
              </w:rPr>
              <w:t>218</w:t>
            </w:r>
          </w:p>
          <w:p w:rsidR="00466354" w:rsidRDefault="00466354" w:rsidP="0015032E">
            <w:pPr>
              <w:spacing w:after="0" w:line="250" w:lineRule="auto"/>
              <w:jc w:val="center"/>
            </w:pPr>
          </w:p>
        </w:tc>
      </w:tr>
      <w:tr w:rsidR="0015032E" w:rsidTr="0015032E">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both"/>
            </w:pPr>
            <w:r>
              <w:rPr>
                <w:rFonts w:ascii="Times New Roman" w:eastAsia="Times New Roman" w:hAnsi="Times New Roman" w:cs="Times New Roman"/>
                <w:sz w:val="24"/>
              </w:rPr>
              <w:t>Питома вага групи в загальній кількості, відсотків</w:t>
            </w: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sz w:val="24"/>
              </w:rPr>
              <w:t>0</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15032E" w:rsidP="0015032E">
            <w:pPr>
              <w:spacing w:after="0" w:line="250" w:lineRule="auto"/>
              <w:jc w:val="center"/>
            </w:pPr>
            <w:r>
              <w:rPr>
                <w:rFonts w:ascii="Times New Roman" w:eastAsia="Times New Roman" w:hAnsi="Times New Roman" w:cs="Times New Roman"/>
                <w:sz w:val="24"/>
              </w:rPr>
              <w:t>1,4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15032E" w:rsidP="0015032E">
            <w:pPr>
              <w:spacing w:after="0" w:line="250" w:lineRule="auto"/>
              <w:jc w:val="center"/>
            </w:pPr>
            <w:r>
              <w:rPr>
                <w:rFonts w:ascii="Times New Roman" w:eastAsia="Times New Roman" w:hAnsi="Times New Roman" w:cs="Times New Roman"/>
                <w:sz w:val="24"/>
              </w:rPr>
              <w:t>25,7</w:t>
            </w:r>
          </w:p>
        </w:tc>
        <w:tc>
          <w:tcPr>
            <w:tcW w:w="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15032E" w:rsidP="0015032E">
            <w:pPr>
              <w:spacing w:after="0" w:line="250" w:lineRule="auto"/>
              <w:jc w:val="center"/>
            </w:pPr>
            <w:r>
              <w:rPr>
                <w:rFonts w:ascii="Times New Roman" w:eastAsia="Times New Roman" w:hAnsi="Times New Roman" w:cs="Times New Roman"/>
                <w:sz w:val="24"/>
              </w:rPr>
              <w:t>72,9</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50" w:lineRule="auto"/>
              <w:jc w:val="center"/>
            </w:pPr>
            <w:r>
              <w:rPr>
                <w:rFonts w:ascii="Times New Roman" w:eastAsia="Times New Roman" w:hAnsi="Times New Roman" w:cs="Times New Roman"/>
                <w:sz w:val="24"/>
              </w:rPr>
              <w:t>100</w:t>
            </w:r>
          </w:p>
        </w:tc>
      </w:tr>
    </w:tbl>
    <w:p w:rsidR="00466354" w:rsidRDefault="00466354" w:rsidP="00466354">
      <w:pPr>
        <w:spacing w:after="0" w:line="247" w:lineRule="auto"/>
        <w:ind w:firstLine="708"/>
        <w:jc w:val="both"/>
        <w:rPr>
          <w:rFonts w:ascii="Times New Roman" w:eastAsia="Times New Roman" w:hAnsi="Times New Roman" w:cs="Times New Roman"/>
          <w:sz w:val="28"/>
        </w:rPr>
      </w:pPr>
      <w:r w:rsidRPr="0015032E">
        <w:rPr>
          <w:rFonts w:ascii="Times New Roman" w:eastAsia="Times New Roman" w:hAnsi="Times New Roman" w:cs="Times New Roman"/>
          <w:sz w:val="26"/>
          <w:szCs w:val="26"/>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що зареєстровані за межами </w:t>
      </w:r>
      <w:r w:rsidR="0015032E" w:rsidRPr="0015032E">
        <w:rPr>
          <w:rFonts w:ascii="Times New Roman" w:eastAsia="Times New Roman" w:hAnsi="Times New Roman" w:cs="Times New Roman"/>
          <w:sz w:val="26"/>
          <w:szCs w:val="26"/>
        </w:rPr>
        <w:t>ОТГ м.Березань</w:t>
      </w:r>
      <w:r w:rsidRPr="0015032E">
        <w:rPr>
          <w:rFonts w:ascii="Times New Roman" w:eastAsia="Times New Roman" w:hAnsi="Times New Roman" w:cs="Times New Roman"/>
          <w:sz w:val="26"/>
          <w:szCs w:val="26"/>
        </w:rPr>
        <w:t xml:space="preserve">, але мають нерухомість на </w:t>
      </w:r>
      <w:r w:rsidR="0015032E" w:rsidRPr="0015032E">
        <w:rPr>
          <w:rFonts w:ascii="Times New Roman" w:eastAsia="Times New Roman" w:hAnsi="Times New Roman" w:cs="Times New Roman"/>
          <w:sz w:val="26"/>
          <w:szCs w:val="26"/>
        </w:rPr>
        <w:t>даній</w:t>
      </w:r>
      <w:r w:rsidRPr="0015032E">
        <w:rPr>
          <w:rFonts w:ascii="Times New Roman" w:eastAsia="Times New Roman" w:hAnsi="Times New Roman" w:cs="Times New Roman"/>
          <w:sz w:val="26"/>
          <w:szCs w:val="26"/>
        </w:rPr>
        <w:t xml:space="preserve"> території</w:t>
      </w:r>
      <w:r>
        <w:rPr>
          <w:rFonts w:ascii="Times New Roman" w:eastAsia="Times New Roman" w:hAnsi="Times New Roman" w:cs="Times New Roman"/>
          <w:sz w:val="28"/>
        </w:rPr>
        <w:t xml:space="preserve">. </w:t>
      </w:r>
    </w:p>
    <w:p w:rsidR="00904818" w:rsidRPr="00575D06" w:rsidRDefault="00904818" w:rsidP="009048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4818" w:rsidRPr="009C7D22" w:rsidRDefault="00904818" w:rsidP="0090481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Pr="009C7D22">
        <w:rPr>
          <w:rFonts w:ascii="Times New Roman" w:eastAsia="Times New Roman" w:hAnsi="Times New Roman" w:cs="Times New Roman"/>
          <w:b/>
          <w:bCs/>
          <w:sz w:val="24"/>
          <w:szCs w:val="24"/>
          <w:lang w:eastAsia="ru-RU"/>
        </w:rPr>
        <w:t xml:space="preserve">. </w:t>
      </w:r>
      <w:r w:rsidRPr="009C7D22">
        <w:rPr>
          <w:rFonts w:ascii="Times New Roman" w:eastAsia="Times New Roman" w:hAnsi="Times New Roman" w:cs="Times New Roman"/>
          <w:b/>
          <w:bCs/>
          <w:iCs/>
          <w:sz w:val="24"/>
          <w:szCs w:val="24"/>
          <w:shd w:val="clear" w:color="auto" w:fill="FFFFFF"/>
          <w:lang w:eastAsia="ru-RU"/>
        </w:rPr>
        <w:t>Механізми та заходи, які забезпечать розв’язання визначеної проблеми шляхом прийняття запропонованого регуляторного акта.</w:t>
      </w:r>
    </w:p>
    <w:p w:rsidR="00904818" w:rsidRPr="004742BF" w:rsidRDefault="00904818" w:rsidP="00904818">
      <w:pPr>
        <w:spacing w:after="0" w:line="240" w:lineRule="auto"/>
        <w:ind w:firstLine="708"/>
        <w:jc w:val="both"/>
        <w:textAlignment w:val="baseline"/>
        <w:rPr>
          <w:rFonts w:ascii="Times New Roman" w:eastAsia="Times New Roman" w:hAnsi="Times New Roman" w:cs="Times New Roman"/>
          <w:sz w:val="24"/>
          <w:szCs w:val="24"/>
          <w:lang w:eastAsia="ru-RU"/>
        </w:rPr>
      </w:pPr>
      <w:r w:rsidRPr="004742BF">
        <w:rPr>
          <w:rFonts w:ascii="Times New Roman" w:eastAsia="Times New Roman" w:hAnsi="Times New Roman" w:cs="Times New Roman"/>
          <w:sz w:val="24"/>
          <w:szCs w:val="24"/>
          <w:lang w:eastAsia="ru-RU"/>
        </w:rPr>
        <w:t>Реалізація запропонованого регулювання здійснюється шляхом впровадження наступних заходів:</w:t>
      </w:r>
    </w:p>
    <w:p w:rsidR="00904818" w:rsidRPr="004742BF" w:rsidRDefault="00904818" w:rsidP="00904818">
      <w:pPr>
        <w:pStyle w:val="a4"/>
        <w:numPr>
          <w:ilvl w:val="0"/>
          <w:numId w:val="2"/>
        </w:numPr>
        <w:spacing w:after="0" w:line="240" w:lineRule="auto"/>
        <w:jc w:val="both"/>
        <w:rPr>
          <w:rFonts w:ascii="Times New Roman" w:eastAsia="Calibri" w:hAnsi="Times New Roman" w:cs="Times New Roman"/>
          <w:sz w:val="24"/>
          <w:szCs w:val="24"/>
          <w:lang w:val="uk-UA"/>
        </w:rPr>
      </w:pPr>
      <w:r w:rsidRPr="004742BF">
        <w:rPr>
          <w:rFonts w:ascii="Times New Roman" w:eastAsia="Calibri" w:hAnsi="Times New Roman" w:cs="Times New Roman"/>
          <w:sz w:val="24"/>
          <w:szCs w:val="24"/>
          <w:lang w:val="uk-UA"/>
        </w:rPr>
        <w:t xml:space="preserve">затвердження розміру ставок </w:t>
      </w:r>
      <w:r>
        <w:rPr>
          <w:rFonts w:ascii="Times New Roman" w:eastAsia="Times New Roman" w:hAnsi="Times New Roman" w:cs="Times New Roman"/>
          <w:sz w:val="24"/>
          <w:szCs w:val="24"/>
          <w:lang w:val="uk-UA" w:eastAsia="ru-RU"/>
        </w:rPr>
        <w:t>податку на нерухоме майно, відмінне від земельної ділянки</w:t>
      </w:r>
      <w:r w:rsidRPr="004742BF">
        <w:rPr>
          <w:rFonts w:ascii="Times New Roman" w:eastAsia="Calibri" w:hAnsi="Times New Roman" w:cs="Times New Roman"/>
          <w:sz w:val="24"/>
          <w:szCs w:val="24"/>
          <w:lang w:val="uk-UA"/>
        </w:rPr>
        <w:t xml:space="preserve"> у межах </w:t>
      </w:r>
      <w:r w:rsidR="007F75A7">
        <w:rPr>
          <w:rFonts w:ascii="Times New Roman" w:eastAsia="Calibri" w:hAnsi="Times New Roman" w:cs="Times New Roman"/>
          <w:sz w:val="24"/>
          <w:szCs w:val="24"/>
          <w:lang w:val="uk-UA"/>
        </w:rPr>
        <w:t xml:space="preserve"> ОТГ </w:t>
      </w:r>
      <w:r w:rsidRPr="004742BF">
        <w:rPr>
          <w:rFonts w:ascii="Times New Roman" w:eastAsia="Calibri" w:hAnsi="Times New Roman" w:cs="Times New Roman"/>
          <w:sz w:val="24"/>
          <w:szCs w:val="24"/>
          <w:lang w:val="uk-UA"/>
        </w:rPr>
        <w:t xml:space="preserve">м. </w:t>
      </w:r>
      <w:r w:rsidR="00F85643">
        <w:rPr>
          <w:rFonts w:ascii="Times New Roman" w:eastAsia="Calibri" w:hAnsi="Times New Roman" w:cs="Times New Roman"/>
          <w:sz w:val="24"/>
          <w:szCs w:val="24"/>
          <w:lang w:val="uk-UA"/>
        </w:rPr>
        <w:t>Березань</w:t>
      </w:r>
      <w:r w:rsidRPr="004742BF">
        <w:rPr>
          <w:rFonts w:ascii="Times New Roman" w:eastAsia="Calibri" w:hAnsi="Times New Roman" w:cs="Times New Roman"/>
          <w:sz w:val="24"/>
          <w:szCs w:val="24"/>
          <w:lang w:val="uk-UA"/>
        </w:rPr>
        <w:t>.</w:t>
      </w:r>
    </w:p>
    <w:p w:rsidR="00904818" w:rsidRPr="004742BF" w:rsidRDefault="00904818" w:rsidP="00904818">
      <w:pPr>
        <w:pStyle w:val="a4"/>
        <w:numPr>
          <w:ilvl w:val="0"/>
          <w:numId w:val="2"/>
        </w:numPr>
        <w:spacing w:after="0" w:line="240" w:lineRule="auto"/>
        <w:jc w:val="both"/>
        <w:textAlignment w:val="baseline"/>
        <w:rPr>
          <w:rFonts w:ascii="Times New Roman" w:eastAsia="Times New Roman" w:hAnsi="Times New Roman" w:cs="Times New Roman"/>
          <w:color w:val="000000"/>
          <w:sz w:val="24"/>
          <w:szCs w:val="24"/>
          <w:lang w:val="uk-UA" w:eastAsia="ru-RU"/>
        </w:rPr>
      </w:pPr>
      <w:r w:rsidRPr="004742BF">
        <w:rPr>
          <w:rFonts w:ascii="Times New Roman" w:eastAsia="Times New Roman" w:hAnsi="Times New Roman" w:cs="Times New Roman"/>
          <w:color w:val="000000"/>
          <w:sz w:val="24"/>
          <w:szCs w:val="24"/>
          <w:lang w:val="uk-UA" w:eastAsia="ru-RU"/>
        </w:rPr>
        <w:t xml:space="preserve">забезпечення направлення коштів, отриманих від </w:t>
      </w:r>
      <w:r>
        <w:rPr>
          <w:rFonts w:ascii="Times New Roman" w:eastAsia="Times New Roman" w:hAnsi="Times New Roman" w:cs="Times New Roman"/>
          <w:color w:val="000000"/>
          <w:sz w:val="24"/>
          <w:szCs w:val="24"/>
          <w:lang w:val="uk-UA" w:eastAsia="ru-RU"/>
        </w:rPr>
        <w:t xml:space="preserve">сплати </w:t>
      </w:r>
      <w:r>
        <w:rPr>
          <w:rFonts w:ascii="Times New Roman" w:eastAsia="Times New Roman" w:hAnsi="Times New Roman" w:cs="Times New Roman"/>
          <w:sz w:val="24"/>
          <w:szCs w:val="24"/>
          <w:lang w:val="uk-UA" w:eastAsia="ru-RU"/>
        </w:rPr>
        <w:t>податку на нерухоме майно, відмінне від земельної ділянки</w:t>
      </w:r>
      <w:r w:rsidRPr="004742BF">
        <w:rPr>
          <w:rFonts w:ascii="Times New Roman" w:eastAsia="Times New Roman" w:hAnsi="Times New Roman" w:cs="Times New Roman"/>
          <w:color w:val="000000"/>
          <w:sz w:val="24"/>
          <w:szCs w:val="24"/>
          <w:lang w:val="uk-UA" w:eastAsia="ru-RU"/>
        </w:rPr>
        <w:t>, для розвитку міського господарства, соціальної сфери, впровадження міських програм.</w:t>
      </w:r>
    </w:p>
    <w:p w:rsidR="00904818" w:rsidRPr="004742BF" w:rsidRDefault="00904818" w:rsidP="00904818">
      <w:pPr>
        <w:pStyle w:val="a4"/>
        <w:numPr>
          <w:ilvl w:val="0"/>
          <w:numId w:val="2"/>
        </w:numPr>
        <w:spacing w:after="0" w:line="240" w:lineRule="auto"/>
        <w:jc w:val="both"/>
        <w:textAlignment w:val="baseline"/>
        <w:rPr>
          <w:rFonts w:ascii="Times New Roman" w:eastAsia="Times New Roman" w:hAnsi="Times New Roman" w:cs="Times New Roman"/>
          <w:color w:val="000000"/>
          <w:sz w:val="24"/>
          <w:szCs w:val="24"/>
          <w:lang w:val="uk-UA" w:eastAsia="ru-RU"/>
        </w:rPr>
      </w:pPr>
      <w:r w:rsidRPr="004742BF">
        <w:rPr>
          <w:rFonts w:ascii="Times New Roman" w:eastAsia="Times New Roman" w:hAnsi="Times New Roman" w:cs="Times New Roman"/>
          <w:color w:val="000000"/>
          <w:sz w:val="24"/>
          <w:szCs w:val="24"/>
          <w:lang w:val="uk-UA" w:eastAsia="ru-RU"/>
        </w:rPr>
        <w:t xml:space="preserve">прийняття місцевого нормативного документу, який в рамках чинного законодавства дає можливість удосконалити і зробити прозорим порядок та механізм визначення </w:t>
      </w:r>
      <w:r>
        <w:rPr>
          <w:rFonts w:ascii="Times New Roman" w:eastAsia="Times New Roman" w:hAnsi="Times New Roman" w:cs="Times New Roman"/>
          <w:sz w:val="24"/>
          <w:szCs w:val="24"/>
          <w:lang w:val="uk-UA" w:eastAsia="ru-RU"/>
        </w:rPr>
        <w:t>податку на нерухоме майно, відмінне від земельної ділянки</w:t>
      </w:r>
      <w:r w:rsidRPr="004742BF">
        <w:rPr>
          <w:rFonts w:ascii="Times New Roman" w:eastAsia="Times New Roman" w:hAnsi="Times New Roman" w:cs="Times New Roman"/>
          <w:color w:val="000000"/>
          <w:sz w:val="24"/>
          <w:szCs w:val="24"/>
          <w:lang w:val="uk-UA" w:eastAsia="ru-RU"/>
        </w:rPr>
        <w:t>.</w:t>
      </w:r>
    </w:p>
    <w:p w:rsidR="00904818" w:rsidRPr="004742BF" w:rsidRDefault="00904818" w:rsidP="00904818">
      <w:pPr>
        <w:pStyle w:val="a4"/>
        <w:numPr>
          <w:ilvl w:val="0"/>
          <w:numId w:val="2"/>
        </w:numPr>
        <w:spacing w:after="0" w:line="240" w:lineRule="auto"/>
        <w:jc w:val="both"/>
        <w:textAlignment w:val="baseline"/>
        <w:rPr>
          <w:rFonts w:ascii="Times New Roman" w:eastAsia="Times New Roman" w:hAnsi="Times New Roman" w:cs="Times New Roman"/>
          <w:color w:val="000000"/>
          <w:sz w:val="24"/>
          <w:szCs w:val="24"/>
          <w:lang w:val="uk-UA" w:eastAsia="ru-RU"/>
        </w:rPr>
      </w:pPr>
      <w:r w:rsidRPr="004742BF">
        <w:rPr>
          <w:rFonts w:ascii="Times New Roman" w:eastAsia="Times New Roman" w:hAnsi="Times New Roman" w:cs="Times New Roman"/>
          <w:color w:val="000000"/>
          <w:sz w:val="24"/>
          <w:szCs w:val="24"/>
          <w:lang w:val="uk-UA" w:eastAsia="ru-RU"/>
        </w:rPr>
        <w:t>невідкладне оприлюднення нового регулювання в засобах масової інформації</w:t>
      </w:r>
      <w:r w:rsidR="00BD79A8">
        <w:rPr>
          <w:rFonts w:ascii="Times New Roman" w:eastAsia="Times New Roman" w:hAnsi="Times New Roman" w:cs="Times New Roman"/>
          <w:color w:val="000000"/>
          <w:sz w:val="24"/>
          <w:szCs w:val="24"/>
          <w:lang w:val="uk-UA" w:eastAsia="ru-RU"/>
        </w:rPr>
        <w:t xml:space="preserve"> та/або на офіційному сайті органу місцевого самоврядування</w:t>
      </w:r>
      <w:r w:rsidRPr="004742BF">
        <w:rPr>
          <w:rFonts w:ascii="Times New Roman" w:eastAsia="Times New Roman" w:hAnsi="Times New Roman" w:cs="Times New Roman"/>
          <w:color w:val="000000"/>
          <w:sz w:val="24"/>
          <w:szCs w:val="24"/>
          <w:lang w:val="uk-UA" w:eastAsia="ru-RU"/>
        </w:rPr>
        <w:t xml:space="preserve"> з метою громадського </w:t>
      </w:r>
      <w:r w:rsidRPr="004742BF">
        <w:rPr>
          <w:rFonts w:ascii="Times New Roman" w:eastAsia="Times New Roman" w:hAnsi="Times New Roman" w:cs="Times New Roman"/>
          <w:color w:val="000000"/>
          <w:sz w:val="24"/>
          <w:szCs w:val="24"/>
          <w:lang w:val="uk-UA" w:eastAsia="ru-RU"/>
        </w:rPr>
        <w:lastRenderedPageBreak/>
        <w:t>обговорення проекту регуляторного акту, та надання зауважень та пропозицій від громадськості.</w:t>
      </w:r>
    </w:p>
    <w:p w:rsidR="00904818" w:rsidRDefault="00904818" w:rsidP="00904818">
      <w:pPr>
        <w:pStyle w:val="a4"/>
        <w:numPr>
          <w:ilvl w:val="0"/>
          <w:numId w:val="2"/>
        </w:numPr>
        <w:spacing w:after="0" w:line="240" w:lineRule="auto"/>
        <w:jc w:val="both"/>
        <w:textAlignment w:val="baseline"/>
        <w:rPr>
          <w:rFonts w:ascii="Times New Roman" w:eastAsia="Times New Roman" w:hAnsi="Times New Roman" w:cs="Times New Roman"/>
          <w:color w:val="000000"/>
          <w:sz w:val="24"/>
          <w:szCs w:val="24"/>
          <w:lang w:val="uk-UA" w:eastAsia="ru-RU"/>
        </w:rPr>
      </w:pPr>
      <w:r w:rsidRPr="004742BF">
        <w:rPr>
          <w:rFonts w:ascii="Times New Roman" w:eastAsia="Times New Roman" w:hAnsi="Times New Roman" w:cs="Times New Roman"/>
          <w:color w:val="000000"/>
          <w:sz w:val="24"/>
          <w:szCs w:val="24"/>
          <w:lang w:val="uk-UA" w:eastAsia="ru-RU"/>
        </w:rPr>
        <w:t xml:space="preserve">забезпечення прозорості і вільного доступу до інформації щодо визначення розміру ставок </w:t>
      </w:r>
      <w:r>
        <w:rPr>
          <w:rFonts w:ascii="Times New Roman" w:eastAsia="Times New Roman" w:hAnsi="Times New Roman" w:cs="Times New Roman"/>
          <w:sz w:val="24"/>
          <w:szCs w:val="24"/>
          <w:lang w:val="uk-UA" w:eastAsia="ru-RU"/>
        </w:rPr>
        <w:t>податку на нерухоме майно, відмінне від земельної ділянки</w:t>
      </w:r>
      <w:r w:rsidRPr="004742BF">
        <w:rPr>
          <w:rFonts w:ascii="Times New Roman" w:eastAsia="Times New Roman" w:hAnsi="Times New Roman" w:cs="Times New Roman"/>
          <w:color w:val="000000"/>
          <w:sz w:val="24"/>
          <w:szCs w:val="24"/>
          <w:lang w:val="uk-UA" w:eastAsia="ru-RU"/>
        </w:rPr>
        <w:t>.</w:t>
      </w:r>
    </w:p>
    <w:p w:rsidR="00904818" w:rsidRPr="004742BF" w:rsidRDefault="00904818" w:rsidP="00904818">
      <w:pPr>
        <w:pStyle w:val="a4"/>
        <w:spacing w:after="0" w:line="240" w:lineRule="auto"/>
        <w:jc w:val="both"/>
        <w:textAlignment w:val="baseline"/>
        <w:rPr>
          <w:rFonts w:ascii="Times New Roman" w:eastAsia="Times New Roman" w:hAnsi="Times New Roman" w:cs="Times New Roman"/>
          <w:color w:val="000000"/>
          <w:sz w:val="24"/>
          <w:szCs w:val="24"/>
          <w:lang w:val="uk-UA" w:eastAsia="ru-RU"/>
        </w:rPr>
      </w:pPr>
    </w:p>
    <w:p w:rsidR="00904818" w:rsidRPr="009C7D22" w:rsidRDefault="00904818" w:rsidP="00904818">
      <w:pPr>
        <w:spacing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6. Визначення очікуваних результатів прийняття запропонованого регуляторного акта.</w:t>
      </w:r>
    </w:p>
    <w:p w:rsidR="00904818" w:rsidRDefault="00904818" w:rsidP="00904818">
      <w:pPr>
        <w:spacing w:after="0" w:line="240" w:lineRule="auto"/>
        <w:ind w:firstLine="709"/>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За результатами прийняття зазначеного рішення має бути досягнуто цілей, передбачених у розділі 2 цього Аналізу.</w:t>
      </w:r>
    </w:p>
    <w:p w:rsidR="00312D05" w:rsidRPr="009C7D22" w:rsidRDefault="00312D05" w:rsidP="00904818">
      <w:pPr>
        <w:spacing w:after="0" w:line="240" w:lineRule="auto"/>
        <w:ind w:firstLine="709"/>
        <w:jc w:val="both"/>
        <w:rPr>
          <w:rFonts w:ascii="Times New Roman" w:eastAsia="Times New Roman" w:hAnsi="Times New Roman" w:cs="Times New Roman"/>
          <w:bCs/>
          <w:sz w:val="24"/>
          <w:szCs w:val="24"/>
          <w:lang w:eastAsia="ru-RU"/>
        </w:rPr>
      </w:pPr>
    </w:p>
    <w:tbl>
      <w:tblPr>
        <w:tblW w:w="9669" w:type="dxa"/>
        <w:tblCellSpacing w:w="0" w:type="dxa"/>
        <w:tblCellMar>
          <w:left w:w="0" w:type="dxa"/>
          <w:right w:w="0" w:type="dxa"/>
        </w:tblCellMar>
        <w:tblLook w:val="0000"/>
      </w:tblPr>
      <w:tblGrid>
        <w:gridCol w:w="2015"/>
        <w:gridCol w:w="5215"/>
        <w:gridCol w:w="2439"/>
      </w:tblGrid>
      <w:tr w:rsidR="00904818" w:rsidRPr="009C7D22" w:rsidTr="007F75A7">
        <w:trPr>
          <w:trHeight w:val="407"/>
          <w:tblCellSpacing w:w="0" w:type="dxa"/>
        </w:trPr>
        <w:tc>
          <w:tcPr>
            <w:tcW w:w="2015" w:type="dxa"/>
            <w:tcBorders>
              <w:top w:val="single" w:sz="12" w:space="0" w:color="000000"/>
              <w:left w:val="single" w:sz="12" w:space="0" w:color="000000"/>
              <w:bottom w:val="single" w:sz="6" w:space="0" w:color="000000"/>
              <w:right w:val="single" w:sz="6" w:space="0" w:color="000000"/>
            </w:tcBorders>
          </w:tcPr>
          <w:p w:rsidR="00904818" w:rsidRPr="009C7D22" w:rsidRDefault="00904818" w:rsidP="007F75A7">
            <w:pPr>
              <w:spacing w:after="0" w:line="240" w:lineRule="auto"/>
              <w:ind w:firstLine="540"/>
              <w:jc w:val="both"/>
              <w:rPr>
                <w:rFonts w:ascii="Times New Roman" w:eastAsia="Times New Roman" w:hAnsi="Times New Roman" w:cs="Times New Roman"/>
                <w:bCs/>
                <w:sz w:val="24"/>
                <w:szCs w:val="24"/>
                <w:lang w:eastAsia="ru-RU"/>
              </w:rPr>
            </w:pPr>
          </w:p>
        </w:tc>
        <w:tc>
          <w:tcPr>
            <w:tcW w:w="5215" w:type="dxa"/>
            <w:tcBorders>
              <w:top w:val="single" w:sz="12" w:space="0" w:color="000000"/>
              <w:left w:val="single" w:sz="6" w:space="0" w:color="000000"/>
              <w:bottom w:val="single" w:sz="6" w:space="0" w:color="000000"/>
              <w:right w:val="single" w:sz="6" w:space="0" w:color="000000"/>
            </w:tcBorders>
          </w:tcPr>
          <w:p w:rsidR="00904818" w:rsidRPr="009C7D22" w:rsidRDefault="00904818" w:rsidP="007F75A7">
            <w:pPr>
              <w:spacing w:after="0" w:line="240" w:lineRule="auto"/>
              <w:ind w:firstLine="540"/>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Вигоди</w:t>
            </w:r>
          </w:p>
        </w:tc>
        <w:tc>
          <w:tcPr>
            <w:tcW w:w="2439" w:type="dxa"/>
            <w:tcBorders>
              <w:top w:val="single" w:sz="12" w:space="0" w:color="000000"/>
              <w:left w:val="single" w:sz="6" w:space="0" w:color="000000"/>
              <w:bottom w:val="single" w:sz="6" w:space="0" w:color="000000"/>
              <w:right w:val="single" w:sz="12" w:space="0" w:color="000000"/>
            </w:tcBorders>
          </w:tcPr>
          <w:p w:rsidR="00904818" w:rsidRPr="009C7D22" w:rsidRDefault="00904818" w:rsidP="007F75A7">
            <w:pPr>
              <w:spacing w:after="0" w:line="240" w:lineRule="auto"/>
              <w:ind w:firstLine="540"/>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Витрати</w:t>
            </w:r>
          </w:p>
        </w:tc>
      </w:tr>
      <w:tr w:rsidR="00904818" w:rsidRPr="009C7D22" w:rsidTr="007F75A7">
        <w:trPr>
          <w:trHeight w:val="1020"/>
          <w:tblCellSpacing w:w="0" w:type="dxa"/>
        </w:trPr>
        <w:tc>
          <w:tcPr>
            <w:tcW w:w="2015" w:type="dxa"/>
            <w:tcBorders>
              <w:top w:val="single" w:sz="6" w:space="0" w:color="000000"/>
              <w:left w:val="single" w:sz="12" w:space="0" w:color="000000"/>
              <w:bottom w:val="single" w:sz="6" w:space="0" w:color="000000"/>
              <w:right w:val="single" w:sz="6" w:space="0" w:color="000000"/>
            </w:tcBorders>
          </w:tcPr>
          <w:p w:rsidR="00904818" w:rsidRPr="009C7D22" w:rsidRDefault="00904818" w:rsidP="007F75A7">
            <w:pPr>
              <w:spacing w:after="0" w:line="240" w:lineRule="auto"/>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Органи місцевого самоврядування</w:t>
            </w:r>
          </w:p>
        </w:tc>
        <w:tc>
          <w:tcPr>
            <w:tcW w:w="5215" w:type="dxa"/>
            <w:tcBorders>
              <w:top w:val="single" w:sz="6" w:space="0" w:color="000000"/>
              <w:left w:val="single" w:sz="6" w:space="0" w:color="000000"/>
              <w:bottom w:val="single" w:sz="6" w:space="0" w:color="000000"/>
              <w:right w:val="single" w:sz="6" w:space="0" w:color="000000"/>
            </w:tcBorders>
          </w:tcPr>
          <w:p w:rsidR="00904818" w:rsidRPr="00BD04B3" w:rsidRDefault="00904818" w:rsidP="007F75A7">
            <w:pPr>
              <w:spacing w:after="0" w:line="240" w:lineRule="auto"/>
              <w:ind w:right="127" w:hanging="2"/>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w:t>
            </w:r>
            <w:r w:rsidRPr="00BD04B3">
              <w:rPr>
                <w:rFonts w:ascii="Times New Roman" w:hAnsi="Times New Roman" w:cs="Times New Roman"/>
                <w:sz w:val="24"/>
                <w:szCs w:val="24"/>
              </w:rPr>
              <w:t xml:space="preserve"> забезпечення наповнення міського бюджету та фінансування соціальних програм міста</w:t>
            </w:r>
          </w:p>
        </w:tc>
        <w:tc>
          <w:tcPr>
            <w:tcW w:w="2439" w:type="dxa"/>
            <w:tcBorders>
              <w:top w:val="single" w:sz="6" w:space="0" w:color="000000"/>
              <w:left w:val="single" w:sz="6" w:space="0" w:color="000000"/>
              <w:bottom w:val="single" w:sz="6" w:space="0" w:color="000000"/>
              <w:right w:val="single" w:sz="12" w:space="0" w:color="000000"/>
            </w:tcBorders>
          </w:tcPr>
          <w:p w:rsidR="00904818" w:rsidRPr="009C7D22" w:rsidRDefault="00904818" w:rsidP="007F75A7">
            <w:pPr>
              <w:spacing w:after="0" w:line="240" w:lineRule="auto"/>
              <w:ind w:left="15" w:right="112" w:firstLine="15"/>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 xml:space="preserve">Витрати, пов’язані з </w:t>
            </w:r>
            <w:r>
              <w:rPr>
                <w:rFonts w:ascii="Times New Roman" w:eastAsia="Times New Roman" w:hAnsi="Times New Roman" w:cs="Times New Roman"/>
                <w:bCs/>
                <w:sz w:val="24"/>
                <w:szCs w:val="24"/>
                <w:lang w:eastAsia="ru-RU"/>
              </w:rPr>
              <w:t xml:space="preserve">розробкою та </w:t>
            </w:r>
            <w:r w:rsidRPr="009C7D22">
              <w:rPr>
                <w:rFonts w:ascii="Times New Roman" w:eastAsia="Times New Roman" w:hAnsi="Times New Roman" w:cs="Times New Roman"/>
                <w:bCs/>
                <w:sz w:val="24"/>
                <w:szCs w:val="24"/>
                <w:lang w:eastAsia="ru-RU"/>
              </w:rPr>
              <w:t>впровадженням регуляторного акта</w:t>
            </w:r>
          </w:p>
        </w:tc>
      </w:tr>
      <w:tr w:rsidR="00904818" w:rsidRPr="00BD04B3" w:rsidTr="007F75A7">
        <w:trPr>
          <w:trHeight w:val="411"/>
          <w:tblCellSpacing w:w="0" w:type="dxa"/>
        </w:trPr>
        <w:tc>
          <w:tcPr>
            <w:tcW w:w="2015" w:type="dxa"/>
            <w:tcBorders>
              <w:top w:val="single" w:sz="6" w:space="0" w:color="000000"/>
              <w:left w:val="single" w:sz="12" w:space="0" w:color="000000"/>
              <w:bottom w:val="single" w:sz="6" w:space="0" w:color="000000"/>
              <w:right w:val="single" w:sz="6" w:space="0" w:color="000000"/>
            </w:tcBorders>
          </w:tcPr>
          <w:p w:rsidR="00904818" w:rsidRPr="009C7D22" w:rsidRDefault="00904818" w:rsidP="007F75A7">
            <w:pPr>
              <w:spacing w:after="0" w:line="240" w:lineRule="auto"/>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Суб'єкти господарювання</w:t>
            </w:r>
          </w:p>
        </w:tc>
        <w:tc>
          <w:tcPr>
            <w:tcW w:w="5215" w:type="dxa"/>
            <w:tcBorders>
              <w:top w:val="single" w:sz="6" w:space="0" w:color="000000"/>
              <w:left w:val="single" w:sz="6" w:space="0" w:color="000000"/>
              <w:bottom w:val="single" w:sz="6" w:space="0" w:color="000000"/>
              <w:right w:val="single" w:sz="6" w:space="0" w:color="000000"/>
            </w:tcBorders>
          </w:tcPr>
          <w:p w:rsidR="00904818" w:rsidRPr="00BD04B3" w:rsidRDefault="00904818" w:rsidP="007F75A7">
            <w:pPr>
              <w:pStyle w:val="a3"/>
              <w:spacing w:before="0" w:beforeAutospacing="0" w:after="0" w:afterAutospacing="0"/>
              <w:ind w:right="97"/>
              <w:jc w:val="both"/>
            </w:pPr>
            <w:r>
              <w:rPr>
                <w:spacing w:val="-1"/>
                <w:lang w:val="uk-UA"/>
              </w:rPr>
              <w:t>- в</w:t>
            </w:r>
            <w:r w:rsidRPr="00BD04B3">
              <w:rPr>
                <w:spacing w:val="-1"/>
                <w:lang w:val="uk-UA"/>
              </w:rPr>
              <w:t xml:space="preserve">становлення чіткої процедури визначення ставок </w:t>
            </w:r>
            <w:r>
              <w:rPr>
                <w:lang w:val="uk-UA"/>
              </w:rPr>
              <w:t>податку на нерухоме майно, відмінне від земельної ділянки</w:t>
            </w:r>
            <w:r w:rsidRPr="00BD04B3">
              <w:rPr>
                <w:spacing w:val="-1"/>
                <w:lang w:val="uk-UA"/>
              </w:rPr>
              <w:t>;</w:t>
            </w:r>
          </w:p>
          <w:p w:rsidR="00904818" w:rsidRPr="00883EA8" w:rsidRDefault="00904818" w:rsidP="007F75A7">
            <w:pPr>
              <w:pStyle w:val="a3"/>
              <w:spacing w:before="0" w:beforeAutospacing="0" w:after="0" w:afterAutospacing="0"/>
              <w:ind w:right="97"/>
              <w:jc w:val="both"/>
              <w:rPr>
                <w:spacing w:val="-2"/>
                <w:lang w:val="uk-UA"/>
              </w:rPr>
            </w:pPr>
            <w:r>
              <w:rPr>
                <w:spacing w:val="-2"/>
                <w:lang w:val="uk-UA"/>
              </w:rPr>
              <w:t xml:space="preserve">- </w:t>
            </w:r>
            <w:r w:rsidRPr="00BD04B3">
              <w:rPr>
                <w:spacing w:val="-2"/>
                <w:lang w:val="uk-UA"/>
              </w:rPr>
              <w:t xml:space="preserve">передбачуваність </w:t>
            </w:r>
            <w:r>
              <w:rPr>
                <w:spacing w:val="1"/>
                <w:lang w:val="uk-UA"/>
              </w:rPr>
              <w:t>дій влади.</w:t>
            </w:r>
          </w:p>
        </w:tc>
        <w:tc>
          <w:tcPr>
            <w:tcW w:w="2439" w:type="dxa"/>
            <w:tcBorders>
              <w:top w:val="single" w:sz="6" w:space="0" w:color="000000"/>
              <w:left w:val="single" w:sz="6" w:space="0" w:color="000000"/>
              <w:bottom w:val="single" w:sz="6" w:space="0" w:color="000000"/>
              <w:right w:val="single" w:sz="12" w:space="0" w:color="000000"/>
            </w:tcBorders>
          </w:tcPr>
          <w:p w:rsidR="00904818" w:rsidRPr="00BD04B3" w:rsidRDefault="00904818" w:rsidP="007F75A7">
            <w:pPr>
              <w:spacing w:after="0" w:line="240" w:lineRule="auto"/>
              <w:ind w:left="15" w:right="111" w:firstLine="15"/>
              <w:jc w:val="both"/>
              <w:rPr>
                <w:rFonts w:ascii="Times New Roman" w:eastAsia="Times New Roman" w:hAnsi="Times New Roman" w:cs="Times New Roman"/>
                <w:bCs/>
                <w:sz w:val="24"/>
                <w:szCs w:val="24"/>
                <w:lang w:eastAsia="ru-RU"/>
              </w:rPr>
            </w:pPr>
            <w:r w:rsidRPr="00BD04B3">
              <w:rPr>
                <w:rFonts w:ascii="Times New Roman" w:hAnsi="Times New Roman"/>
                <w:spacing w:val="-1"/>
                <w:sz w:val="24"/>
                <w:szCs w:val="24"/>
              </w:rPr>
              <w:t xml:space="preserve">Витрати пов'язані </w:t>
            </w:r>
            <w:r>
              <w:rPr>
                <w:rFonts w:ascii="Times New Roman" w:hAnsi="Times New Roman"/>
                <w:spacing w:val="-1"/>
                <w:sz w:val="24"/>
                <w:szCs w:val="24"/>
              </w:rPr>
              <w:t>із сплатою</w:t>
            </w:r>
            <w:r w:rsidRPr="00BD04B3">
              <w:rPr>
                <w:rFonts w:ascii="Times New Roman" w:hAnsi="Times New Roman"/>
                <w:spacing w:val="-1"/>
                <w:sz w:val="24"/>
                <w:szCs w:val="24"/>
              </w:rPr>
              <w:t xml:space="preserve"> податку до бюджету</w:t>
            </w:r>
          </w:p>
        </w:tc>
      </w:tr>
      <w:tr w:rsidR="00904818" w:rsidRPr="009C7D22" w:rsidTr="007F75A7">
        <w:trPr>
          <w:trHeight w:val="600"/>
          <w:tblCellSpacing w:w="0" w:type="dxa"/>
        </w:trPr>
        <w:tc>
          <w:tcPr>
            <w:tcW w:w="2015" w:type="dxa"/>
            <w:tcBorders>
              <w:top w:val="single" w:sz="6" w:space="0" w:color="000000"/>
              <w:left w:val="single" w:sz="12" w:space="0" w:color="000000"/>
              <w:bottom w:val="single" w:sz="12" w:space="0" w:color="000000"/>
              <w:right w:val="single" w:sz="6" w:space="0" w:color="000000"/>
            </w:tcBorders>
          </w:tcPr>
          <w:p w:rsidR="00904818" w:rsidRPr="009C7D22" w:rsidRDefault="00904818" w:rsidP="007F75A7">
            <w:pPr>
              <w:spacing w:after="0" w:line="240" w:lineRule="auto"/>
              <w:jc w:val="both"/>
              <w:rPr>
                <w:rFonts w:ascii="Times New Roman" w:eastAsia="Times New Roman" w:hAnsi="Times New Roman" w:cs="Times New Roman"/>
                <w:bCs/>
                <w:sz w:val="24"/>
                <w:szCs w:val="24"/>
                <w:lang w:eastAsia="ru-RU"/>
              </w:rPr>
            </w:pPr>
            <w:r w:rsidRPr="009C7D22">
              <w:rPr>
                <w:rFonts w:ascii="Times New Roman" w:eastAsia="Times New Roman" w:hAnsi="Times New Roman" w:cs="Times New Roman"/>
                <w:bCs/>
                <w:sz w:val="24"/>
                <w:szCs w:val="24"/>
                <w:lang w:eastAsia="ru-RU"/>
              </w:rPr>
              <w:t>Громада</w:t>
            </w:r>
          </w:p>
        </w:tc>
        <w:tc>
          <w:tcPr>
            <w:tcW w:w="5215" w:type="dxa"/>
            <w:tcBorders>
              <w:top w:val="single" w:sz="6" w:space="0" w:color="000000"/>
              <w:left w:val="single" w:sz="6" w:space="0" w:color="000000"/>
              <w:bottom w:val="single" w:sz="12" w:space="0" w:color="000000"/>
              <w:right w:val="single" w:sz="6" w:space="0" w:color="000000"/>
            </w:tcBorders>
          </w:tcPr>
          <w:p w:rsidR="00904818" w:rsidRPr="00BD04B3" w:rsidRDefault="00904818" w:rsidP="007F75A7">
            <w:pPr>
              <w:spacing w:after="0" w:line="240" w:lineRule="auto"/>
              <w:ind w:right="127" w:hanging="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61E9D">
              <w:rPr>
                <w:rFonts w:ascii="Times New Roman" w:eastAsia="Times New Roman" w:hAnsi="Times New Roman" w:cs="Times New Roman"/>
                <w:bCs/>
                <w:sz w:val="24"/>
                <w:szCs w:val="24"/>
                <w:lang w:eastAsia="ru-RU"/>
              </w:rPr>
              <w:t>додаткові надходження до бюджету, які спрямовуються на розвиток міста</w:t>
            </w:r>
            <w:r>
              <w:rPr>
                <w:rFonts w:ascii="Times New Roman" w:eastAsia="Times New Roman" w:hAnsi="Times New Roman" w:cs="Times New Roman"/>
                <w:bCs/>
                <w:sz w:val="24"/>
                <w:szCs w:val="24"/>
                <w:lang w:eastAsia="ru-RU"/>
              </w:rPr>
              <w:t>.</w:t>
            </w:r>
          </w:p>
        </w:tc>
        <w:tc>
          <w:tcPr>
            <w:tcW w:w="2439" w:type="dxa"/>
            <w:tcBorders>
              <w:top w:val="single" w:sz="6" w:space="0" w:color="000000"/>
              <w:left w:val="single" w:sz="6" w:space="0" w:color="000000"/>
              <w:bottom w:val="single" w:sz="12" w:space="0" w:color="000000"/>
              <w:right w:val="single" w:sz="12" w:space="0" w:color="000000"/>
            </w:tcBorders>
          </w:tcPr>
          <w:p w:rsidR="00904818" w:rsidRPr="009C7D22" w:rsidRDefault="00904818" w:rsidP="007F75A7">
            <w:pPr>
              <w:spacing w:after="0" w:line="240" w:lineRule="auto"/>
              <w:ind w:firstLine="50"/>
              <w:jc w:val="both"/>
              <w:rPr>
                <w:rFonts w:ascii="Times New Roman" w:eastAsia="Times New Roman" w:hAnsi="Times New Roman" w:cs="Times New Roman"/>
                <w:bCs/>
                <w:sz w:val="24"/>
                <w:szCs w:val="24"/>
                <w:lang w:eastAsia="ru-RU"/>
              </w:rPr>
            </w:pPr>
            <w:r w:rsidRPr="00BD04B3">
              <w:rPr>
                <w:rFonts w:ascii="Times New Roman" w:hAnsi="Times New Roman"/>
                <w:spacing w:val="-1"/>
                <w:sz w:val="24"/>
                <w:szCs w:val="24"/>
              </w:rPr>
              <w:t xml:space="preserve">Витрати пов'язані </w:t>
            </w:r>
            <w:r>
              <w:rPr>
                <w:rFonts w:ascii="Times New Roman" w:hAnsi="Times New Roman"/>
                <w:spacing w:val="-1"/>
                <w:sz w:val="24"/>
                <w:szCs w:val="24"/>
              </w:rPr>
              <w:t>із сплатою</w:t>
            </w:r>
            <w:r w:rsidRPr="00BD04B3">
              <w:rPr>
                <w:rFonts w:ascii="Times New Roman" w:hAnsi="Times New Roman"/>
                <w:spacing w:val="-1"/>
                <w:sz w:val="24"/>
                <w:szCs w:val="24"/>
              </w:rPr>
              <w:t xml:space="preserve"> податку за землю до бюджету</w:t>
            </w:r>
          </w:p>
        </w:tc>
      </w:tr>
    </w:tbl>
    <w:p w:rsidR="00904818" w:rsidRDefault="00904818" w:rsidP="00904818">
      <w:pPr>
        <w:spacing w:after="0" w:line="240" w:lineRule="auto"/>
        <w:jc w:val="both"/>
        <w:rPr>
          <w:rFonts w:ascii="Times New Roman" w:eastAsia="Times New Roman" w:hAnsi="Times New Roman" w:cs="Times New Roman"/>
          <w:b/>
          <w:bCs/>
          <w:sz w:val="24"/>
          <w:szCs w:val="24"/>
          <w:lang w:eastAsia="ru-RU"/>
        </w:rPr>
      </w:pPr>
    </w:p>
    <w:p w:rsidR="00904818" w:rsidRPr="009C7D22" w:rsidRDefault="00904818" w:rsidP="00904818">
      <w:pPr>
        <w:spacing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7. Обґрунтування запропонованого строку дії регуляторного акту.</w:t>
      </w:r>
    </w:p>
    <w:p w:rsidR="00904818" w:rsidRDefault="00904818" w:rsidP="0095157E">
      <w:pPr>
        <w:shd w:val="clear" w:color="auto" w:fill="FFFFFF"/>
        <w:spacing w:after="0" w:line="360" w:lineRule="auto"/>
        <w:ind w:firstLine="900"/>
        <w:jc w:val="both"/>
        <w:rPr>
          <w:rFonts w:ascii="Times New Roman" w:eastAsia="Times New Roman" w:hAnsi="Times New Roman" w:cs="Times New Roman"/>
          <w:color w:val="000000"/>
          <w:sz w:val="24"/>
          <w:szCs w:val="24"/>
          <w:lang w:eastAsia="ru-RU"/>
        </w:rPr>
      </w:pPr>
      <w:r w:rsidRPr="00962C90">
        <w:rPr>
          <w:rFonts w:ascii="Times New Roman" w:eastAsia="Times New Roman" w:hAnsi="Times New Roman" w:cs="Times New Roman"/>
          <w:color w:val="000000"/>
          <w:sz w:val="24"/>
          <w:szCs w:val="24"/>
          <w:lang w:eastAsia="ru-RU"/>
        </w:rPr>
        <w:t xml:space="preserve">Відповідно до вимог Податкового кодексу України </w:t>
      </w:r>
      <w:r>
        <w:rPr>
          <w:rFonts w:ascii="Times New Roman" w:eastAsia="Times New Roman" w:hAnsi="Times New Roman" w:cs="Times New Roman"/>
          <w:color w:val="000000"/>
          <w:sz w:val="24"/>
          <w:szCs w:val="24"/>
          <w:lang w:eastAsia="ru-RU"/>
        </w:rPr>
        <w:t>строк дії даного рішення 1 рік</w:t>
      </w:r>
      <w:r w:rsidRPr="00962C90">
        <w:rPr>
          <w:rFonts w:ascii="Times New Roman" w:eastAsia="Times New Roman" w:hAnsi="Times New Roman" w:cs="Times New Roman"/>
          <w:color w:val="000000"/>
          <w:sz w:val="24"/>
          <w:szCs w:val="24"/>
          <w:lang w:eastAsia="ru-RU"/>
        </w:rPr>
        <w:t>.</w:t>
      </w:r>
    </w:p>
    <w:p w:rsidR="00904818" w:rsidRDefault="00904818" w:rsidP="00904818">
      <w:pPr>
        <w:spacing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8. Визначення показників результативності регуляторного акту.</w:t>
      </w:r>
    </w:p>
    <w:p w:rsidR="00466354" w:rsidRDefault="00466354" w:rsidP="00466354">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Для відстеження результативності дії регуляторного акта визначено такі показники:</w:t>
      </w:r>
    </w:p>
    <w:tbl>
      <w:tblPr>
        <w:tblW w:w="0" w:type="auto"/>
        <w:tblInd w:w="108" w:type="dxa"/>
        <w:tblCellMar>
          <w:left w:w="10" w:type="dxa"/>
          <w:right w:w="10" w:type="dxa"/>
        </w:tblCellMar>
        <w:tblLook w:val="04A0"/>
      </w:tblPr>
      <w:tblGrid>
        <w:gridCol w:w="564"/>
        <w:gridCol w:w="5818"/>
        <w:gridCol w:w="1526"/>
        <w:gridCol w:w="1555"/>
      </w:tblGrid>
      <w:tr w:rsidR="00466354" w:rsidTr="0015032E">
        <w:trPr>
          <w:trHeight w:val="56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Segoe UI Symbol" w:eastAsia="Segoe UI Symbol" w:hAnsi="Segoe UI Symbol" w:cs="Segoe UI Symbol"/>
                <w:b/>
                <w:i/>
                <w:sz w:val="24"/>
              </w:rPr>
              <w:t>№</w:t>
            </w:r>
            <w:r>
              <w:rPr>
                <w:rFonts w:ascii="Times New Roman" w:eastAsia="Times New Roman" w:hAnsi="Times New Roman" w:cs="Times New Roman"/>
                <w:b/>
                <w:i/>
                <w:sz w:val="24"/>
              </w:rPr>
              <w:t xml:space="preserve"> з/п</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b/>
                <w:i/>
                <w:sz w:val="24"/>
              </w:rPr>
              <w:t>Показник</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b/>
                <w:i/>
                <w:sz w:val="24"/>
              </w:rPr>
              <w:t>2020 рік</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b/>
                <w:i/>
                <w:sz w:val="24"/>
              </w:rPr>
              <w:t>2021рік (сплата згідно з підпунктом  266.7.2 статті 266 Кодексу)</w:t>
            </w: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466354" w:rsidRDefault="00466354" w:rsidP="0015032E">
            <w:pPr>
              <w:spacing w:after="0" w:line="240" w:lineRule="auto"/>
              <w:jc w:val="center"/>
            </w:pP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Кількість платників податку, на яких поширюватиметься регуляторний акт, осіб: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1.1</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 юридичні особи;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15032E" w:rsidP="0015032E">
            <w:pPr>
              <w:spacing w:after="0" w:line="240" w:lineRule="auto"/>
              <w:jc w:val="center"/>
            </w:pPr>
            <w:r>
              <w:rPr>
                <w:rFonts w:ascii="Times New Roman" w:eastAsia="Times New Roman" w:hAnsi="Times New Roman" w:cs="Times New Roman"/>
                <w:sz w:val="24"/>
              </w:rPr>
              <w:t>72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1.2</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 фізичні особи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9178C9" w:rsidP="0015032E">
            <w:pPr>
              <w:spacing w:after="0" w:line="240" w:lineRule="auto"/>
              <w:jc w:val="center"/>
            </w:pPr>
            <w:r>
              <w:rPr>
                <w:rFonts w:ascii="Times New Roman" w:eastAsia="Times New Roman" w:hAnsi="Times New Roman" w:cs="Times New Roman"/>
                <w:sz w:val="24"/>
              </w:rPr>
              <w:t>146</w:t>
            </w: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Надходження до бюджету міста коштів від сплати податку на нерухоме майно, відмінне від земельної ділянки (</w:t>
            </w:r>
            <w:r w:rsidR="0015032E">
              <w:rPr>
                <w:rFonts w:ascii="Times New Roman" w:eastAsia="Times New Roman" w:hAnsi="Times New Roman" w:cs="Times New Roman"/>
                <w:sz w:val="24"/>
              </w:rPr>
              <w:t>тис.грн.</w:t>
            </w:r>
            <w:r>
              <w:rPr>
                <w:rFonts w:ascii="Times New Roman" w:eastAsia="Times New Roman" w:hAnsi="Times New Roman" w:cs="Times New Roman"/>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2.1</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ind w:firstLine="34"/>
              <w:jc w:val="both"/>
            </w:pPr>
            <w:r>
              <w:rPr>
                <w:rFonts w:ascii="Times New Roman" w:eastAsia="Times New Roman" w:hAnsi="Times New Roman" w:cs="Times New Roman"/>
                <w:sz w:val="24"/>
              </w:rPr>
              <w:t>- юридичні особи;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9178C9" w:rsidP="0015032E">
            <w:pPr>
              <w:spacing w:after="0" w:line="240" w:lineRule="auto"/>
              <w:jc w:val="center"/>
            </w:pPr>
            <w:r>
              <w:rPr>
                <w:rFonts w:ascii="Times New Roman" w:eastAsia="Times New Roman" w:hAnsi="Times New Roman" w:cs="Times New Roman"/>
                <w:sz w:val="24"/>
              </w:rPr>
              <w:t>1379,0</w:t>
            </w:r>
            <w:r w:rsidR="00466354">
              <w:rPr>
                <w:rFonts w:ascii="Times New Roman" w:eastAsia="Times New Roman" w:hAnsi="Times New Roman" w:cs="Times New Roman"/>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2.2</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 фізичні особи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9178C9" w:rsidP="0015032E">
            <w:pPr>
              <w:spacing w:after="0" w:line="240" w:lineRule="auto"/>
              <w:jc w:val="center"/>
            </w:pPr>
            <w:r>
              <w:rPr>
                <w:rFonts w:ascii="Times New Roman" w:eastAsia="Times New Roman" w:hAnsi="Times New Roman" w:cs="Times New Roman"/>
                <w:sz w:val="24"/>
              </w:rPr>
              <w:t>360,0</w:t>
            </w: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pP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Розмір коштів і час, що витрачаються суб’єктами господарювання – юридичними особами, пов’язані з виконанням вимог акта (грн./год.)*</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Times New Roman" w:eastAsia="Times New Roman" w:hAnsi="Times New Roman" w:cs="Times New Roman"/>
                <w:sz w:val="24"/>
              </w:rPr>
            </w:pPr>
          </w:p>
          <w:p w:rsidR="00466354" w:rsidRDefault="00466354" w:rsidP="0015032E">
            <w:pPr>
              <w:spacing w:after="0" w:line="240" w:lineRule="auto"/>
              <w:jc w:val="center"/>
              <w:rPr>
                <w:rFonts w:ascii="Times New Roman" w:eastAsia="Times New Roman" w:hAnsi="Times New Roman" w:cs="Times New Roman"/>
                <w:sz w:val="24"/>
              </w:rPr>
            </w:pPr>
          </w:p>
          <w:p w:rsidR="00466354" w:rsidRDefault="0015032E" w:rsidP="0015032E">
            <w:pPr>
              <w:spacing w:after="0" w:line="240" w:lineRule="auto"/>
              <w:jc w:val="center"/>
            </w:pPr>
            <w:r>
              <w:rPr>
                <w:rFonts w:ascii="Times New Roman" w:eastAsia="Times New Roman" w:hAnsi="Times New Roman" w:cs="Times New Roman"/>
                <w:sz w:val="24"/>
              </w:rPr>
              <w:t>7,54</w:t>
            </w:r>
            <w:r w:rsidR="00466354">
              <w:rPr>
                <w:rFonts w:ascii="Times New Roman" w:eastAsia="Times New Roman" w:hAnsi="Times New Roman" w:cs="Times New Roman"/>
                <w:sz w:val="24"/>
              </w:rPr>
              <w:t>/ 0,30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r>
      <w:tr w:rsidR="00466354" w:rsidTr="0015032E">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4</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both"/>
            </w:pPr>
            <w:r>
              <w:rPr>
                <w:rFonts w:ascii="Times New Roman" w:eastAsia="Times New Roman" w:hAnsi="Times New Roman" w:cs="Times New Roman"/>
                <w:sz w:val="24"/>
              </w:rPr>
              <w:t>Рівень поінформованості суб’єктів господарювання, пов'язаний з державним регулюванням</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pPr>
            <w:r>
              <w:rPr>
                <w:rFonts w:ascii="Times New Roman" w:eastAsia="Times New Roman" w:hAnsi="Times New Roman" w:cs="Times New Roman"/>
                <w:sz w:val="24"/>
              </w:rPr>
              <w:t>Високий</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6354" w:rsidRDefault="00466354" w:rsidP="0015032E">
            <w:pPr>
              <w:spacing w:after="0" w:line="240" w:lineRule="auto"/>
              <w:jc w:val="center"/>
              <w:rPr>
                <w:rFonts w:ascii="Calibri" w:eastAsia="Calibri" w:hAnsi="Calibri" w:cs="Calibri"/>
              </w:rPr>
            </w:pPr>
          </w:p>
        </w:tc>
      </w:tr>
    </w:tbl>
    <w:p w:rsidR="00466354" w:rsidRDefault="00466354" w:rsidP="00466354">
      <w:pPr>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i/>
          <w:sz w:val="24"/>
        </w:rPr>
        <w:lastRenderedPageBreak/>
        <w:tab/>
      </w:r>
    </w:p>
    <w:p w:rsidR="00466354" w:rsidRDefault="00466354" w:rsidP="00466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466354" w:rsidRDefault="009178C9" w:rsidP="00466354">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7,54</w:t>
      </w:r>
      <w:r w:rsidR="00466354">
        <w:rPr>
          <w:rFonts w:ascii="Times New Roman" w:eastAsia="Times New Roman" w:hAnsi="Times New Roman" w:cs="Times New Roman"/>
          <w:i/>
          <w:sz w:val="24"/>
        </w:rPr>
        <w:t xml:space="preserve"> грн. – розмір коштів,  </w:t>
      </w:r>
    </w:p>
    <w:p w:rsidR="00466354" w:rsidRDefault="00466354" w:rsidP="00466354">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0,30 годин – розмір часу </w:t>
      </w:r>
    </w:p>
    <w:p w:rsidR="00466354" w:rsidRDefault="00466354" w:rsidP="00466354">
      <w:pPr>
        <w:spacing w:after="0" w:line="240" w:lineRule="auto"/>
        <w:jc w:val="both"/>
        <w:rPr>
          <w:rFonts w:ascii="Times New Roman" w:eastAsia="Times New Roman" w:hAnsi="Times New Roman" w:cs="Times New Roman"/>
          <w:b/>
          <w:sz w:val="24"/>
        </w:rPr>
      </w:pPr>
    </w:p>
    <w:p w:rsidR="00466354" w:rsidRPr="009C7D22" w:rsidRDefault="00466354" w:rsidP="00904818">
      <w:pPr>
        <w:spacing w:after="0" w:line="240" w:lineRule="auto"/>
        <w:jc w:val="both"/>
        <w:rPr>
          <w:rFonts w:ascii="Times New Roman" w:eastAsia="Times New Roman" w:hAnsi="Times New Roman" w:cs="Times New Roman"/>
          <w:b/>
          <w:bCs/>
          <w:sz w:val="24"/>
          <w:szCs w:val="24"/>
          <w:lang w:eastAsia="ru-RU"/>
        </w:rPr>
      </w:pPr>
    </w:p>
    <w:p w:rsidR="00904818" w:rsidRPr="009C7D22" w:rsidRDefault="00904818" w:rsidP="00904818">
      <w:pPr>
        <w:spacing w:before="120" w:after="0" w:line="240" w:lineRule="auto"/>
        <w:jc w:val="both"/>
        <w:rPr>
          <w:rFonts w:ascii="Times New Roman" w:eastAsia="Times New Roman" w:hAnsi="Times New Roman" w:cs="Times New Roman"/>
          <w:b/>
          <w:bCs/>
          <w:sz w:val="24"/>
          <w:szCs w:val="24"/>
          <w:lang w:eastAsia="ru-RU"/>
        </w:rPr>
      </w:pPr>
      <w:r w:rsidRPr="009C7D22">
        <w:rPr>
          <w:rFonts w:ascii="Times New Roman" w:eastAsia="Times New Roman" w:hAnsi="Times New Roman" w:cs="Times New Roman"/>
          <w:b/>
          <w:bCs/>
          <w:sz w:val="24"/>
          <w:szCs w:val="24"/>
          <w:lang w:eastAsia="ru-RU"/>
        </w:rPr>
        <w:t>9. Заходи, за допомогою яких буде здійснюватися відстеження результативності регуляторного акту.</w:t>
      </w:r>
    </w:p>
    <w:p w:rsidR="00904818" w:rsidRPr="00C22E79" w:rsidRDefault="00904818" w:rsidP="00904818">
      <w:pPr>
        <w:spacing w:after="0" w:line="240" w:lineRule="auto"/>
        <w:ind w:firstLine="708"/>
        <w:jc w:val="both"/>
        <w:textAlignment w:val="baseline"/>
        <w:rPr>
          <w:rFonts w:ascii="Times New Roman" w:eastAsia="Times New Roman" w:hAnsi="Times New Roman" w:cs="Times New Roman"/>
          <w:sz w:val="24"/>
          <w:szCs w:val="24"/>
          <w:lang w:eastAsia="ru-RU"/>
        </w:rPr>
      </w:pPr>
      <w:r w:rsidRPr="00C22E79">
        <w:rPr>
          <w:rFonts w:ascii="Times New Roman" w:eastAsia="Times New Roman" w:hAnsi="Times New Roman" w:cs="Times New Roman"/>
          <w:sz w:val="24"/>
          <w:szCs w:val="24"/>
          <w:lang w:eastAsia="ru-RU"/>
        </w:rPr>
        <w:t>Відстеження результативності даного регуляторного акту буде здійснюватись за допомогою аналізу надходжень до міс</w:t>
      </w:r>
      <w:r w:rsidR="007F75A7">
        <w:rPr>
          <w:rFonts w:ascii="Times New Roman" w:eastAsia="Times New Roman" w:hAnsi="Times New Roman" w:cs="Times New Roman"/>
          <w:sz w:val="24"/>
          <w:szCs w:val="24"/>
          <w:lang w:eastAsia="ru-RU"/>
        </w:rPr>
        <w:t>цевого</w:t>
      </w:r>
      <w:r w:rsidRPr="00C22E79">
        <w:rPr>
          <w:rFonts w:ascii="Times New Roman" w:eastAsia="Times New Roman" w:hAnsi="Times New Roman" w:cs="Times New Roman"/>
          <w:sz w:val="24"/>
          <w:szCs w:val="24"/>
          <w:lang w:eastAsia="ru-RU"/>
        </w:rPr>
        <w:t xml:space="preserve"> бюджету </w:t>
      </w:r>
      <w:r>
        <w:rPr>
          <w:rFonts w:ascii="Times New Roman" w:eastAsia="Times New Roman" w:hAnsi="Times New Roman" w:cs="Times New Roman"/>
          <w:sz w:val="24"/>
          <w:szCs w:val="24"/>
          <w:lang w:eastAsia="ru-RU"/>
        </w:rPr>
        <w:t>податку на нерухоме майно, відмінне від земельної ділянки.</w:t>
      </w:r>
      <w:bookmarkStart w:id="0" w:name="_GoBack"/>
      <w:bookmarkEnd w:id="0"/>
    </w:p>
    <w:p w:rsidR="00904818" w:rsidRPr="00C22E79" w:rsidRDefault="00904818" w:rsidP="00904818">
      <w:pPr>
        <w:spacing w:after="0" w:line="240" w:lineRule="auto"/>
        <w:ind w:firstLine="708"/>
        <w:jc w:val="both"/>
        <w:textAlignment w:val="baseline"/>
        <w:rPr>
          <w:rFonts w:ascii="Times New Roman" w:eastAsia="Times New Roman" w:hAnsi="Times New Roman" w:cs="Times New Roman"/>
          <w:sz w:val="24"/>
          <w:szCs w:val="24"/>
          <w:lang w:eastAsia="ru-RU"/>
        </w:rPr>
      </w:pPr>
      <w:r w:rsidRPr="00C22E79">
        <w:rPr>
          <w:rFonts w:ascii="Times New Roman" w:eastAsia="Times New Roman" w:hAnsi="Times New Roman" w:cs="Times New Roman"/>
          <w:sz w:val="24"/>
          <w:szCs w:val="24"/>
          <w:lang w:eastAsia="ru-RU"/>
        </w:rPr>
        <w:t>Оцінка ефективності запропонованого регуляторного акту буде здійснена за підсумками проведення базового, повторного та періодичного відстеження результативності регуляторного акту.</w:t>
      </w:r>
    </w:p>
    <w:p w:rsidR="00904818" w:rsidRDefault="00904818" w:rsidP="0090481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904818" w:rsidRDefault="00904818" w:rsidP="0090481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904818" w:rsidRPr="00962C90" w:rsidRDefault="00904818" w:rsidP="0090481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904818" w:rsidRPr="009C7D22" w:rsidRDefault="00F85643" w:rsidP="0090481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Начальник фінансового управління</w:t>
      </w:r>
      <w:r w:rsidR="00904818" w:rsidRPr="009C7D22">
        <w:rPr>
          <w:rFonts w:ascii="Times New Roman" w:eastAsia="Times New Roman" w:hAnsi="Times New Roman" w:cs="Times New Roman"/>
          <w:b/>
          <w:sz w:val="24"/>
          <w:szCs w:val="24"/>
          <w:lang w:eastAsia="ru-RU"/>
        </w:rPr>
        <w:tab/>
      </w:r>
      <w:r w:rsidR="00904818" w:rsidRPr="009C7D22">
        <w:rPr>
          <w:rFonts w:ascii="Times New Roman" w:eastAsia="Times New Roman" w:hAnsi="Times New Roman" w:cs="Times New Roman"/>
          <w:b/>
          <w:sz w:val="24"/>
          <w:szCs w:val="24"/>
          <w:lang w:eastAsia="ru-RU"/>
        </w:rPr>
        <w:tab/>
      </w:r>
      <w:r w:rsidR="00904818" w:rsidRPr="009C7D22">
        <w:rPr>
          <w:rFonts w:ascii="Times New Roman" w:eastAsia="Times New Roman" w:hAnsi="Times New Roman" w:cs="Times New Roman"/>
          <w:b/>
          <w:sz w:val="24"/>
          <w:szCs w:val="24"/>
          <w:lang w:eastAsia="ru-RU"/>
        </w:rPr>
        <w:tab/>
      </w:r>
      <w:r w:rsidR="00904818" w:rsidRPr="009C7D2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Матвієнко В.М.</w:t>
      </w:r>
    </w:p>
    <w:p w:rsidR="00904818" w:rsidRPr="009C7D22" w:rsidRDefault="00904818" w:rsidP="00904818">
      <w:pPr>
        <w:spacing w:after="0" w:line="240" w:lineRule="auto"/>
        <w:rPr>
          <w:rFonts w:ascii="Times New Roman" w:eastAsia="Times New Roman" w:hAnsi="Times New Roman" w:cs="Times New Roman"/>
          <w:sz w:val="24"/>
          <w:szCs w:val="24"/>
          <w:lang w:eastAsia="ru-RU"/>
        </w:rPr>
      </w:pPr>
    </w:p>
    <w:p w:rsidR="00904818" w:rsidRPr="009C7D22" w:rsidRDefault="00904818" w:rsidP="00904818">
      <w:pPr>
        <w:spacing w:after="0" w:line="240" w:lineRule="auto"/>
        <w:rPr>
          <w:rFonts w:ascii="Times New Roman" w:eastAsia="Times New Roman" w:hAnsi="Times New Roman" w:cs="Times New Roman"/>
          <w:sz w:val="24"/>
          <w:szCs w:val="24"/>
          <w:lang w:eastAsia="ru-RU"/>
        </w:rPr>
      </w:pPr>
    </w:p>
    <w:p w:rsidR="00904818" w:rsidRPr="004B7B55" w:rsidRDefault="00904818" w:rsidP="00904818"/>
    <w:p w:rsidR="00904818" w:rsidRPr="006D7317" w:rsidRDefault="00904818" w:rsidP="00904818"/>
    <w:p w:rsidR="00904818" w:rsidRPr="007D26C5" w:rsidRDefault="00904818" w:rsidP="00904818"/>
    <w:p w:rsidR="006D63BE" w:rsidRDefault="006D63BE"/>
    <w:p w:rsidR="004F40BB" w:rsidRDefault="004F40BB"/>
    <w:p w:rsidR="004F40BB" w:rsidRDefault="004F40BB"/>
    <w:p w:rsidR="004F40BB" w:rsidRDefault="004F40BB"/>
    <w:p w:rsidR="004F40BB" w:rsidRDefault="004F40BB"/>
    <w:p w:rsidR="004F40BB" w:rsidRDefault="004F40BB"/>
    <w:p w:rsidR="004F40BB" w:rsidRDefault="004F40BB"/>
    <w:p w:rsidR="004F40BB" w:rsidRDefault="004F40BB"/>
    <w:p w:rsidR="004F40BB" w:rsidRDefault="004F40BB"/>
    <w:tbl>
      <w:tblPr>
        <w:tblW w:w="5000" w:type="pct"/>
        <w:tblCellMar>
          <w:left w:w="0" w:type="dxa"/>
          <w:right w:w="0" w:type="dxa"/>
        </w:tblCellMar>
        <w:tblLook w:val="0000"/>
      </w:tblPr>
      <w:tblGrid>
        <w:gridCol w:w="9355"/>
      </w:tblGrid>
      <w:tr w:rsidR="00A52601" w:rsidRPr="008F3C0A" w:rsidTr="00A52601">
        <w:tc>
          <w:tcPr>
            <w:tcW w:w="5000" w:type="pct"/>
          </w:tcPr>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9178C9" w:rsidRDefault="009178C9" w:rsidP="00A52601">
            <w:pPr>
              <w:pStyle w:val="rvps12"/>
              <w:spacing w:before="0" w:beforeAutospacing="0" w:after="0" w:afterAutospacing="0"/>
              <w:ind w:left="5528"/>
              <w:textAlignment w:val="baseline"/>
              <w:rPr>
                <w:lang w:val="uk-UA"/>
              </w:rPr>
            </w:pPr>
          </w:p>
          <w:p w:rsidR="00A52601" w:rsidRPr="008F3C0A" w:rsidRDefault="00A52601" w:rsidP="00A52601">
            <w:pPr>
              <w:pStyle w:val="rvps12"/>
              <w:spacing w:before="0" w:beforeAutospacing="0" w:after="0" w:afterAutospacing="0"/>
              <w:ind w:left="5528"/>
              <w:textAlignment w:val="baseline"/>
              <w:rPr>
                <w:rStyle w:val="apple-converted-space"/>
                <w:lang w:val="uk-UA"/>
              </w:rPr>
            </w:pPr>
            <w:r w:rsidRPr="008F3C0A">
              <w:rPr>
                <w:lang w:val="uk-UA"/>
              </w:rPr>
              <w:lastRenderedPageBreak/>
              <w:t>Додаток 2</w:t>
            </w:r>
            <w:r w:rsidRPr="008F3C0A">
              <w:rPr>
                <w:rStyle w:val="apple-converted-space"/>
                <w:lang w:val="uk-UA"/>
              </w:rPr>
              <w:t> </w:t>
            </w:r>
          </w:p>
          <w:p w:rsidR="00A52601" w:rsidRPr="008F3C0A" w:rsidRDefault="00A52601" w:rsidP="00A52601">
            <w:pPr>
              <w:pStyle w:val="rvps12"/>
              <w:spacing w:before="0" w:beforeAutospacing="0" w:after="0" w:afterAutospacing="0"/>
              <w:ind w:left="5528"/>
              <w:textAlignment w:val="baseline"/>
              <w:rPr>
                <w:lang w:val="uk-UA"/>
              </w:rPr>
            </w:pPr>
            <w:r w:rsidRPr="008F3C0A">
              <w:rPr>
                <w:lang w:val="uk-UA"/>
              </w:rPr>
              <w:t>до Методики проведення аналізу впливу</w:t>
            </w:r>
            <w:r w:rsidRPr="008F3C0A">
              <w:rPr>
                <w:rStyle w:val="apple-converted-space"/>
                <w:lang w:val="uk-UA"/>
              </w:rPr>
              <w:t> </w:t>
            </w:r>
            <w:r w:rsidRPr="008F3C0A">
              <w:rPr>
                <w:lang w:val="uk-UA"/>
              </w:rPr>
              <w:t>регуляторного акта</w:t>
            </w:r>
          </w:p>
        </w:tc>
      </w:tr>
    </w:tbl>
    <w:p w:rsidR="00A52601" w:rsidRPr="008F3C0A" w:rsidRDefault="00A52601" w:rsidP="00A52601">
      <w:pPr>
        <w:pStyle w:val="rvps12"/>
        <w:shd w:val="clear" w:color="auto" w:fill="FFFFFF"/>
        <w:spacing w:before="0" w:beforeAutospacing="0" w:after="0" w:afterAutospacing="0"/>
        <w:jc w:val="center"/>
        <w:textAlignment w:val="baseline"/>
        <w:rPr>
          <w:rStyle w:val="rvts15"/>
          <w:b/>
          <w:bCs/>
          <w:color w:val="000000"/>
          <w:bdr w:val="none" w:sz="0" w:space="0" w:color="auto" w:frame="1"/>
          <w:lang w:val="uk-UA"/>
        </w:rPr>
      </w:pPr>
      <w:bookmarkStart w:id="1" w:name="n177"/>
      <w:bookmarkEnd w:id="1"/>
    </w:p>
    <w:p w:rsidR="00A52601" w:rsidRPr="008F3C0A" w:rsidRDefault="00A52601" w:rsidP="00A52601">
      <w:pPr>
        <w:pStyle w:val="rvps12"/>
        <w:shd w:val="clear" w:color="auto" w:fill="FFFFFF"/>
        <w:spacing w:before="0" w:beforeAutospacing="0" w:after="0" w:afterAutospacing="0"/>
        <w:jc w:val="center"/>
        <w:textAlignment w:val="baseline"/>
        <w:rPr>
          <w:rStyle w:val="rvts15"/>
          <w:b/>
          <w:bCs/>
          <w:color w:val="000000"/>
          <w:bdr w:val="none" w:sz="0" w:space="0" w:color="auto" w:frame="1"/>
          <w:lang w:val="uk-UA"/>
        </w:rPr>
      </w:pPr>
      <w:r w:rsidRPr="008F3C0A">
        <w:rPr>
          <w:rStyle w:val="rvts15"/>
          <w:b/>
          <w:bCs/>
          <w:color w:val="000000"/>
          <w:bdr w:val="none" w:sz="0" w:space="0" w:color="auto" w:frame="1"/>
          <w:lang w:val="uk-UA"/>
        </w:rPr>
        <w:t>ВИТРАТИ</w:t>
      </w:r>
      <w:r w:rsidRPr="008F3C0A">
        <w:rPr>
          <w:rStyle w:val="apple-converted-space"/>
          <w:b/>
          <w:bCs/>
          <w:color w:val="000000"/>
          <w:bdr w:val="none" w:sz="0" w:space="0" w:color="auto" w:frame="1"/>
          <w:lang w:val="uk-UA"/>
        </w:rPr>
        <w:t> </w:t>
      </w:r>
      <w:r w:rsidRPr="008F3C0A">
        <w:rPr>
          <w:color w:val="000000"/>
          <w:lang w:val="uk-UA"/>
        </w:rPr>
        <w:br/>
      </w:r>
      <w:r w:rsidRPr="008F3C0A">
        <w:rPr>
          <w:rStyle w:val="rvts15"/>
          <w:b/>
          <w:bCs/>
          <w:color w:val="000000"/>
          <w:bdr w:val="none" w:sz="0" w:space="0" w:color="auto" w:frame="1"/>
          <w:lang w:val="uk-UA"/>
        </w:rPr>
        <w:t>на одного суб’єкта господарювання великого і середнього підприємництва, які виникають внаслідок дії регуляторного акта</w:t>
      </w:r>
    </w:p>
    <w:p w:rsidR="00A52601" w:rsidRPr="008F3C0A" w:rsidRDefault="00A52601" w:rsidP="00A52601">
      <w:pPr>
        <w:pStyle w:val="rvps12"/>
        <w:shd w:val="clear" w:color="auto" w:fill="FFFFFF"/>
        <w:spacing w:before="0" w:beforeAutospacing="0" w:after="0" w:afterAutospacing="0"/>
        <w:jc w:val="center"/>
        <w:textAlignment w:val="baseline"/>
        <w:rPr>
          <w:rStyle w:val="rvts15"/>
          <w:b/>
          <w:bCs/>
          <w:color w:val="000000"/>
          <w:bdr w:val="none" w:sz="0" w:space="0" w:color="auto" w:frame="1"/>
          <w:lang w:val="uk-UA"/>
        </w:rPr>
      </w:pPr>
    </w:p>
    <w:p w:rsidR="00A52601" w:rsidRPr="008F3C0A" w:rsidRDefault="00A52601" w:rsidP="00A52601">
      <w:pPr>
        <w:pStyle w:val="a3"/>
        <w:spacing w:before="0" w:beforeAutospacing="0" w:after="0" w:afterAutospacing="0"/>
        <w:ind w:firstLine="708"/>
        <w:jc w:val="both"/>
        <w:rPr>
          <w:spacing w:val="-2"/>
          <w:lang w:val="uk-UA"/>
        </w:rPr>
      </w:pPr>
      <w:r w:rsidRPr="008F3C0A">
        <w:rPr>
          <w:spacing w:val="-2"/>
          <w:lang w:val="uk-UA"/>
        </w:rPr>
        <w:t xml:space="preserve">Розрахункова чисельність суб"єктів малого підприємництва на яких поширюється регулювання    </w:t>
      </w:r>
      <w:r w:rsidR="0076198E">
        <w:rPr>
          <w:spacing w:val="-2"/>
          <w:lang w:val="uk-UA"/>
        </w:rPr>
        <w:t>218</w:t>
      </w:r>
      <w:r w:rsidRPr="008F3C0A">
        <w:rPr>
          <w:spacing w:val="-2"/>
          <w:lang w:val="uk-UA"/>
        </w:rPr>
        <w:t xml:space="preserve"> </w:t>
      </w:r>
      <w:r w:rsidR="0076198E">
        <w:rPr>
          <w:spacing w:val="-2"/>
          <w:lang w:val="uk-UA"/>
        </w:rPr>
        <w:t>(одиниць)</w:t>
      </w:r>
    </w:p>
    <w:p w:rsidR="00A52601" w:rsidRPr="008F3C0A" w:rsidRDefault="00A52601" w:rsidP="00A52601">
      <w:pPr>
        <w:pStyle w:val="a3"/>
        <w:spacing w:before="0" w:beforeAutospacing="0" w:after="0" w:afterAutospacing="0"/>
        <w:ind w:firstLine="708"/>
        <w:jc w:val="both"/>
        <w:rPr>
          <w:spacing w:val="-2"/>
          <w:lang w:val="uk-UA"/>
        </w:rPr>
      </w:pPr>
      <w:r w:rsidRPr="008F3C0A">
        <w:rPr>
          <w:spacing w:val="-2"/>
          <w:lang w:val="uk-UA"/>
        </w:rPr>
        <w:t>Розрахунок вартості 1 людино-години:</w:t>
      </w:r>
    </w:p>
    <w:p w:rsidR="00A52601" w:rsidRPr="008F3C0A" w:rsidRDefault="00A52601" w:rsidP="00A52601">
      <w:pPr>
        <w:pStyle w:val="a3"/>
        <w:spacing w:before="0" w:beforeAutospacing="0" w:after="0" w:afterAutospacing="0"/>
        <w:ind w:firstLine="708"/>
        <w:jc w:val="both"/>
        <w:rPr>
          <w:spacing w:val="-2"/>
          <w:lang w:val="uk-UA"/>
        </w:rPr>
      </w:pPr>
      <w:r w:rsidRPr="008F3C0A">
        <w:rPr>
          <w:spacing w:val="-2"/>
          <w:lang w:val="uk-UA"/>
        </w:rPr>
        <w:t>для розрахунку витрат використовується мінімальна заробітна плата, що у 2019 році становить 4173 грн. та у погодинномуму розмірі 25,13 грн. (ст.8 Закону України від 23.11.2018 №2629-V</w:t>
      </w:r>
      <w:r w:rsidRPr="008F3C0A">
        <w:rPr>
          <w:spacing w:val="-2"/>
          <w:lang w:val="en-US"/>
        </w:rPr>
        <w:t>III</w:t>
      </w:r>
      <w:r w:rsidRPr="008F3C0A">
        <w:rPr>
          <w:spacing w:val="-2"/>
          <w:lang w:val="uk-UA"/>
        </w:rPr>
        <w:t xml:space="preserve"> "Про Державний бюджет України на 2019 рік")</w:t>
      </w:r>
    </w:p>
    <w:p w:rsidR="00A52601" w:rsidRPr="008F3C0A" w:rsidRDefault="00A52601" w:rsidP="00A52601">
      <w:pPr>
        <w:pStyle w:val="a3"/>
        <w:spacing w:before="0" w:beforeAutospacing="0" w:after="0" w:afterAutospacing="0"/>
        <w:ind w:firstLine="708"/>
        <w:jc w:val="both"/>
        <w:rPr>
          <w:spacing w:val="-2"/>
          <w:lang w:val="uk-UA"/>
        </w:rPr>
      </w:pPr>
      <w:r w:rsidRPr="008F3C0A">
        <w:rPr>
          <w:spacing w:val="-2"/>
          <w:lang w:val="uk-UA"/>
        </w:rPr>
        <w:t xml:space="preserve"> Витрати часу враховуються 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2003року №269 «Міжгалузеві нормативи чисельності працівників бухгалтерського обліку». Ураховуючи, що підприємствами інформація не надана використовуються наявні дані та припущення.</w:t>
      </w:r>
    </w:p>
    <w:p w:rsidR="00A52601" w:rsidRPr="008F3C0A" w:rsidRDefault="00A52601" w:rsidP="00A52601">
      <w:pPr>
        <w:pStyle w:val="a3"/>
        <w:spacing w:before="0" w:beforeAutospacing="0" w:after="0" w:afterAutospacing="0"/>
        <w:ind w:firstLine="708"/>
        <w:jc w:val="both"/>
        <w:rPr>
          <w:spacing w:val="-2"/>
          <w:lang w:val="uk-UA"/>
        </w:rPr>
      </w:pPr>
    </w:p>
    <w:tbl>
      <w:tblPr>
        <w:tblW w:w="5000" w:type="pct"/>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1"/>
        <w:gridCol w:w="4666"/>
        <w:gridCol w:w="2025"/>
        <w:gridCol w:w="2023"/>
      </w:tblGrid>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bookmarkStart w:id="2" w:name="n178"/>
            <w:bookmarkEnd w:id="2"/>
            <w:r w:rsidRPr="008F3C0A">
              <w:rPr>
                <w:lang w:val="uk-UA"/>
              </w:rPr>
              <w:t>№ з/п</w:t>
            </w:r>
          </w:p>
        </w:tc>
        <w:tc>
          <w:tcPr>
            <w:tcW w:w="249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w:t>
            </w:r>
          </w:p>
        </w:tc>
        <w:tc>
          <w:tcPr>
            <w:tcW w:w="108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За перший рік</w:t>
            </w:r>
          </w:p>
        </w:tc>
        <w:tc>
          <w:tcPr>
            <w:tcW w:w="108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За п’ять років</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w:t>
            </w:r>
          </w:p>
        </w:tc>
        <w:tc>
          <w:tcPr>
            <w:tcW w:w="2491" w:type="pct"/>
          </w:tcPr>
          <w:p w:rsidR="00A52601" w:rsidRPr="008F3C0A" w:rsidRDefault="00A52601" w:rsidP="00A52601">
            <w:pPr>
              <w:pStyle w:val="rvps14"/>
              <w:spacing w:before="0" w:beforeAutospacing="0" w:after="0" w:afterAutospacing="0"/>
              <w:ind w:left="176" w:right="68"/>
              <w:jc w:val="both"/>
              <w:textAlignment w:val="baseline"/>
              <w:rPr>
                <w:lang w:val="uk-UA"/>
              </w:rPr>
            </w:pPr>
            <w:r w:rsidRPr="008F3C0A">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2.</w:t>
            </w:r>
          </w:p>
        </w:tc>
        <w:tc>
          <w:tcPr>
            <w:tcW w:w="2491" w:type="pct"/>
          </w:tcPr>
          <w:p w:rsidR="00A52601" w:rsidRPr="008F3C0A" w:rsidRDefault="00A52601" w:rsidP="00A52601">
            <w:pPr>
              <w:pStyle w:val="rvps14"/>
              <w:spacing w:before="0" w:beforeAutospacing="0" w:after="0" w:afterAutospacing="0"/>
              <w:ind w:left="176" w:right="68"/>
              <w:jc w:val="both"/>
              <w:textAlignment w:val="baseline"/>
              <w:rPr>
                <w:lang w:val="uk-UA"/>
              </w:rPr>
            </w:pPr>
            <w:r w:rsidRPr="008F3C0A">
              <w:rPr>
                <w:lang w:val="uk-UA"/>
              </w:rPr>
              <w:t>Податки та збори (зміна розміру податків/зборів, виникнення необхідності у сплаті податків/зборів), гривень:</w:t>
            </w:r>
          </w:p>
          <w:p w:rsidR="00A52601" w:rsidRPr="008F3C0A" w:rsidRDefault="00A52601" w:rsidP="00A52601">
            <w:pPr>
              <w:pStyle w:val="a3"/>
              <w:spacing w:before="0" w:beforeAutospacing="0" w:after="0" w:afterAutospacing="0"/>
              <w:ind w:left="152" w:right="68"/>
              <w:jc w:val="both"/>
              <w:rPr>
                <w:lang w:val="uk-UA"/>
              </w:rPr>
            </w:pPr>
          </w:p>
        </w:tc>
        <w:tc>
          <w:tcPr>
            <w:tcW w:w="1081" w:type="pct"/>
          </w:tcPr>
          <w:p w:rsidR="00A52601" w:rsidRPr="008F3C0A" w:rsidRDefault="00A52601" w:rsidP="00A52601">
            <w:pPr>
              <w:pStyle w:val="rvps14"/>
              <w:spacing w:before="0" w:beforeAutospacing="0" w:after="0" w:afterAutospacing="0"/>
              <w:jc w:val="center"/>
              <w:textAlignment w:val="baseline"/>
              <w:rPr>
                <w:highlight w:val="yellow"/>
                <w:lang w:val="uk-UA"/>
              </w:rPr>
            </w:pPr>
          </w:p>
          <w:p w:rsidR="00A52601" w:rsidRPr="008F3C0A" w:rsidRDefault="00A52601" w:rsidP="00A52601">
            <w:pPr>
              <w:pStyle w:val="rvps14"/>
              <w:spacing w:before="0" w:beforeAutospacing="0" w:after="0" w:afterAutospacing="0"/>
              <w:jc w:val="center"/>
              <w:textAlignment w:val="baseline"/>
              <w:rPr>
                <w:highlight w:val="yellow"/>
                <w:lang w:val="uk-UA"/>
              </w:rPr>
            </w:pPr>
          </w:p>
          <w:p w:rsidR="00A52601" w:rsidRPr="008F3C0A" w:rsidRDefault="00A52601" w:rsidP="00A52601">
            <w:pPr>
              <w:pStyle w:val="rvps14"/>
              <w:spacing w:before="0" w:beforeAutospacing="0" w:after="0" w:afterAutospacing="0"/>
              <w:jc w:val="center"/>
              <w:textAlignment w:val="baseline"/>
              <w:rPr>
                <w:highlight w:val="yellow"/>
                <w:lang w:val="uk-UA"/>
              </w:rPr>
            </w:pPr>
          </w:p>
          <w:p w:rsidR="00A52601" w:rsidRPr="008F3C0A" w:rsidRDefault="008D4452" w:rsidP="0076198E">
            <w:pPr>
              <w:pStyle w:val="rvps14"/>
              <w:spacing w:before="0" w:beforeAutospacing="0" w:after="0" w:afterAutospacing="0"/>
              <w:jc w:val="center"/>
              <w:textAlignment w:val="baseline"/>
              <w:rPr>
                <w:lang w:val="uk-UA"/>
              </w:rPr>
            </w:pPr>
            <w:r>
              <w:rPr>
                <w:lang w:val="uk-UA"/>
              </w:rPr>
              <w:t>12355</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A52601" w:rsidP="00A52601">
            <w:pPr>
              <w:jc w:val="center"/>
              <w:rPr>
                <w:rFonts w:ascii="Calibri" w:eastAsia="Times New Roman" w:hAnsi="Calibri" w:cs="Times New Roman"/>
                <w:sz w:val="24"/>
                <w:szCs w:val="24"/>
              </w:rPr>
            </w:pPr>
            <w:r w:rsidRPr="008F3C0A">
              <w:rPr>
                <w:rFonts w:ascii="Calibri" w:eastAsia="Times New Roman" w:hAnsi="Calibri" w:cs="Times New Roman"/>
                <w:sz w:val="24"/>
                <w:szCs w:val="24"/>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3.</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Витрати, пов’язані із веденням обліку, підготовкою та поданням звітності державним органам, гривень 0,2х25,13=5,03</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5,03</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4.</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5.</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6.</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Витрати на оборотні активи (матеріали, канцелярські товари тощо), гривень</w:t>
            </w:r>
          </w:p>
        </w:tc>
        <w:tc>
          <w:tcPr>
            <w:tcW w:w="1081" w:type="pct"/>
          </w:tcPr>
          <w:p w:rsidR="00A52601" w:rsidRPr="008F3C0A" w:rsidRDefault="00A52601" w:rsidP="00A52601">
            <w:pPr>
              <w:pStyle w:val="rvps14"/>
              <w:spacing w:before="0" w:beforeAutospacing="0" w:after="0" w:afterAutospacing="0"/>
              <w:ind w:left="122" w:right="88"/>
              <w:jc w:val="center"/>
              <w:textAlignment w:val="baseline"/>
              <w:rPr>
                <w:lang w:val="uk-UA"/>
              </w:rPr>
            </w:pPr>
            <w:r w:rsidRPr="008F3C0A">
              <w:rPr>
                <w:lang w:val="uk-UA"/>
              </w:rPr>
              <w:t>0,0</w:t>
            </w:r>
          </w:p>
        </w:tc>
        <w:tc>
          <w:tcPr>
            <w:tcW w:w="1081" w:type="pct"/>
          </w:tcPr>
          <w:p w:rsidR="00A52601" w:rsidRPr="008F3C0A" w:rsidRDefault="00A52601" w:rsidP="00A52601">
            <w:pPr>
              <w:pStyle w:val="rvps14"/>
              <w:spacing w:before="0" w:beforeAutospacing="0" w:after="0" w:afterAutospacing="0"/>
              <w:ind w:left="122" w:right="88"/>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7.</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Витрати, пов’язані із наймом додаткового персоналу, гривень</w:t>
            </w:r>
          </w:p>
        </w:tc>
        <w:tc>
          <w:tcPr>
            <w:tcW w:w="1081" w:type="pct"/>
          </w:tcPr>
          <w:p w:rsidR="00A52601" w:rsidRPr="008F3C0A" w:rsidRDefault="00A52601" w:rsidP="00A52601">
            <w:pPr>
              <w:pStyle w:val="rvps14"/>
              <w:spacing w:before="0" w:beforeAutospacing="0" w:after="0" w:afterAutospacing="0"/>
              <w:ind w:left="122" w:right="88"/>
              <w:jc w:val="center"/>
              <w:textAlignment w:val="baseline"/>
              <w:rPr>
                <w:lang w:val="uk-UA"/>
              </w:rPr>
            </w:pPr>
            <w:r w:rsidRPr="008F3C0A">
              <w:rPr>
                <w:lang w:val="uk-UA"/>
              </w:rPr>
              <w:t xml:space="preserve">Не передбачається у зв’язку із тим, що великі та </w:t>
            </w:r>
            <w:r w:rsidRPr="008F3C0A">
              <w:rPr>
                <w:lang w:val="uk-UA"/>
              </w:rPr>
              <w:lastRenderedPageBreak/>
              <w:t>середні підприємства звичайно мають у штаті бухгалтера</w:t>
            </w:r>
          </w:p>
        </w:tc>
        <w:tc>
          <w:tcPr>
            <w:tcW w:w="1081" w:type="pct"/>
          </w:tcPr>
          <w:p w:rsidR="00A52601" w:rsidRPr="008F3C0A" w:rsidRDefault="00A52601" w:rsidP="00A52601">
            <w:pPr>
              <w:pStyle w:val="rvps14"/>
              <w:spacing w:before="0" w:beforeAutospacing="0" w:after="0" w:afterAutospacing="0"/>
              <w:ind w:left="122" w:right="88"/>
              <w:jc w:val="center"/>
              <w:textAlignment w:val="baseline"/>
              <w:rPr>
                <w:lang w:val="uk-UA"/>
              </w:rPr>
            </w:pPr>
            <w:r w:rsidRPr="008F3C0A">
              <w:rPr>
                <w:lang w:val="uk-UA"/>
              </w:rPr>
              <w:lastRenderedPageBreak/>
              <w:t xml:space="preserve">Не передбачається у зв’язку із тим, що великі та </w:t>
            </w:r>
            <w:r w:rsidRPr="008F3C0A">
              <w:rPr>
                <w:lang w:val="uk-UA"/>
              </w:rPr>
              <w:lastRenderedPageBreak/>
              <w:t>середні підприємства звичайно мають у штаті бухгалтера</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lastRenderedPageBreak/>
              <w:t>8.</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Інше (отримання про вимоги регулювання 0,1х25,13=2,51), гривень</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9.</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РАЗОМ (сума рядків: 1 + 2 + 3 + 4 + 5 + 6 + 7 + 8), гривень</w:t>
            </w:r>
          </w:p>
        </w:tc>
        <w:tc>
          <w:tcPr>
            <w:tcW w:w="1081" w:type="pct"/>
          </w:tcPr>
          <w:p w:rsidR="00A52601" w:rsidRPr="008F3C0A" w:rsidRDefault="008D4452" w:rsidP="00A52601">
            <w:pPr>
              <w:pStyle w:val="rvps14"/>
              <w:spacing w:before="0" w:beforeAutospacing="0" w:after="0" w:afterAutospacing="0"/>
              <w:jc w:val="center"/>
              <w:textAlignment w:val="baseline"/>
              <w:rPr>
                <w:lang w:val="uk-UA"/>
              </w:rPr>
            </w:pPr>
            <w:r>
              <w:rPr>
                <w:lang w:val="uk-UA"/>
              </w:rPr>
              <w:t>12362,54</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10.</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Кількість суб’єктів господарювання великого та середнього підприємництва, на яких буде поширено регулювання, одиниць</w:t>
            </w:r>
          </w:p>
        </w:tc>
        <w:tc>
          <w:tcPr>
            <w:tcW w:w="1081" w:type="pct"/>
          </w:tcPr>
          <w:p w:rsidR="00A52601" w:rsidRPr="008F3C0A" w:rsidRDefault="009178C9" w:rsidP="009178C9">
            <w:pPr>
              <w:pStyle w:val="rvps14"/>
              <w:spacing w:before="0" w:beforeAutospacing="0" w:after="0" w:afterAutospacing="0"/>
              <w:jc w:val="center"/>
              <w:textAlignment w:val="baseline"/>
              <w:rPr>
                <w:lang w:val="uk-UA"/>
              </w:rPr>
            </w:pPr>
            <w:r>
              <w:rPr>
                <w:lang w:val="uk-UA"/>
              </w:rPr>
              <w:t>3</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jc w:val="center"/>
        </w:trPr>
        <w:tc>
          <w:tcPr>
            <w:tcW w:w="34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11.</w:t>
            </w:r>
          </w:p>
        </w:tc>
        <w:tc>
          <w:tcPr>
            <w:tcW w:w="2491" w:type="pct"/>
          </w:tcPr>
          <w:p w:rsidR="00A52601" w:rsidRPr="008F3C0A" w:rsidRDefault="00A52601" w:rsidP="00A52601">
            <w:pPr>
              <w:pStyle w:val="rvps14"/>
              <w:spacing w:before="0" w:beforeAutospacing="0" w:after="0" w:afterAutospacing="0"/>
              <w:ind w:left="176" w:right="70"/>
              <w:jc w:val="both"/>
              <w:textAlignment w:val="baseline"/>
              <w:rPr>
                <w:lang w:val="uk-UA"/>
              </w:rPr>
            </w:pPr>
            <w:r w:rsidRPr="008F3C0A">
              <w:rPr>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081" w:type="pct"/>
          </w:tcPr>
          <w:p w:rsidR="00A52601" w:rsidRPr="008F3C0A" w:rsidRDefault="008D4452" w:rsidP="00A52601">
            <w:pPr>
              <w:pStyle w:val="rvps14"/>
              <w:spacing w:before="0" w:beforeAutospacing="0" w:after="0" w:afterAutospacing="0"/>
              <w:jc w:val="center"/>
              <w:textAlignment w:val="baseline"/>
              <w:rPr>
                <w:lang w:val="uk-UA"/>
              </w:rPr>
            </w:pPr>
            <w:r>
              <w:rPr>
                <w:lang w:val="uk-UA"/>
              </w:rPr>
              <w:t>37087,62</w:t>
            </w:r>
          </w:p>
        </w:tc>
        <w:tc>
          <w:tcPr>
            <w:tcW w:w="108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bl>
    <w:p w:rsidR="00A52601" w:rsidRPr="008F3C0A" w:rsidRDefault="00A52601" w:rsidP="00A52601">
      <w:pPr>
        <w:pStyle w:val="a6"/>
        <w:spacing w:after="0"/>
        <w:ind w:left="23" w:right="23" w:firstLine="720"/>
        <w:jc w:val="both"/>
        <w:rPr>
          <w:rStyle w:val="10"/>
          <w:i/>
          <w:sz w:val="24"/>
          <w:szCs w:val="24"/>
          <w:lang w:eastAsia="uk-UA"/>
        </w:rPr>
      </w:pPr>
      <w:bookmarkStart w:id="3" w:name="n179"/>
      <w:bookmarkEnd w:id="3"/>
      <w:r w:rsidRPr="008F3C0A">
        <w:rPr>
          <w:i/>
          <w:sz w:val="24"/>
          <w:szCs w:val="24"/>
        </w:rPr>
        <w:t xml:space="preserve">Прогнозна кількість платників податку, на яких поширюватиметься дія регуляторного акта та надходження до бюджету громади  коштів </w:t>
      </w:r>
      <w:r w:rsidR="008D4452">
        <w:rPr>
          <w:i/>
          <w:sz w:val="24"/>
          <w:szCs w:val="24"/>
        </w:rPr>
        <w:t>податку на нерухоме майно відмінне від земельної ділянки</w:t>
      </w:r>
      <w:r w:rsidRPr="008F3C0A">
        <w:rPr>
          <w:i/>
          <w:sz w:val="24"/>
          <w:szCs w:val="24"/>
        </w:rPr>
        <w:t xml:space="preserve"> на 2020 рік розраховано виходячи з інформації програмного комплексу АІС «Місцеві бюджети»</w:t>
      </w:r>
    </w:p>
    <w:p w:rsidR="00A52601" w:rsidRPr="008F3C0A" w:rsidRDefault="00A52601" w:rsidP="00A52601">
      <w:pPr>
        <w:pStyle w:val="rvps3"/>
        <w:shd w:val="clear" w:color="auto" w:fill="FFFFFF"/>
        <w:spacing w:before="0" w:beforeAutospacing="0" w:after="0" w:afterAutospacing="0"/>
        <w:ind w:left="502" w:right="502"/>
        <w:jc w:val="center"/>
        <w:textAlignment w:val="baseline"/>
        <w:rPr>
          <w:color w:val="000000"/>
          <w:lang w:val="uk-UA"/>
        </w:rPr>
      </w:pPr>
    </w:p>
    <w:p w:rsidR="00A52601" w:rsidRPr="008F3C0A" w:rsidRDefault="00A52601" w:rsidP="00A52601">
      <w:pPr>
        <w:pStyle w:val="rvps3"/>
        <w:shd w:val="clear" w:color="auto" w:fill="FFFFFF"/>
        <w:spacing w:before="0" w:beforeAutospacing="0" w:after="0" w:afterAutospacing="0"/>
        <w:ind w:left="502" w:right="502"/>
        <w:jc w:val="center"/>
        <w:textAlignment w:val="baseline"/>
        <w:rPr>
          <w:color w:val="000000"/>
          <w:lang w:val="uk-UA"/>
        </w:rPr>
      </w:pPr>
      <w:r w:rsidRPr="008F3C0A">
        <w:rPr>
          <w:color w:val="000000"/>
          <w:lang w:val="uk-UA"/>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93"/>
        <w:gridCol w:w="1624"/>
        <w:gridCol w:w="1624"/>
        <w:gridCol w:w="1624"/>
      </w:tblGrid>
      <w:tr w:rsidR="00A52601" w:rsidRPr="008F3C0A" w:rsidTr="00A52601">
        <w:tc>
          <w:tcPr>
            <w:tcW w:w="2399" w:type="pct"/>
          </w:tcPr>
          <w:p w:rsidR="00A52601" w:rsidRPr="008F3C0A" w:rsidRDefault="00A52601" w:rsidP="00A52601">
            <w:pPr>
              <w:pStyle w:val="rvps12"/>
              <w:spacing w:before="0" w:beforeAutospacing="0" w:after="0" w:afterAutospacing="0"/>
              <w:ind w:left="147" w:right="88"/>
              <w:jc w:val="center"/>
              <w:textAlignment w:val="baseline"/>
              <w:rPr>
                <w:lang w:val="uk-UA"/>
              </w:rPr>
            </w:pPr>
            <w:bookmarkStart w:id="4" w:name="n180"/>
            <w:bookmarkEnd w:id="4"/>
            <w:r w:rsidRPr="008F3C0A">
              <w:rPr>
                <w:lang w:val="uk-UA"/>
              </w:rPr>
              <w:t>Вид витрат</w:t>
            </w:r>
          </w:p>
        </w:tc>
        <w:tc>
          <w:tcPr>
            <w:tcW w:w="867" w:type="pct"/>
          </w:tcPr>
          <w:p w:rsidR="00A52601" w:rsidRPr="008F3C0A" w:rsidRDefault="00A52601" w:rsidP="00A52601">
            <w:pPr>
              <w:pStyle w:val="rvps12"/>
              <w:spacing w:before="0" w:beforeAutospacing="0" w:after="0" w:afterAutospacing="0"/>
              <w:ind w:left="54" w:right="60"/>
              <w:jc w:val="center"/>
              <w:textAlignment w:val="baseline"/>
              <w:rPr>
                <w:lang w:val="uk-UA"/>
              </w:rPr>
            </w:pPr>
            <w:r w:rsidRPr="008F3C0A">
              <w:rPr>
                <w:lang w:val="uk-UA"/>
              </w:rPr>
              <w:t>У перший рік</w:t>
            </w:r>
          </w:p>
        </w:tc>
        <w:tc>
          <w:tcPr>
            <w:tcW w:w="867" w:type="pct"/>
          </w:tcPr>
          <w:p w:rsidR="00A52601" w:rsidRPr="008F3C0A" w:rsidRDefault="00A52601" w:rsidP="00A52601">
            <w:pPr>
              <w:pStyle w:val="rvps12"/>
              <w:spacing w:before="0" w:beforeAutospacing="0" w:after="0" w:afterAutospacing="0"/>
              <w:ind w:left="54" w:right="60"/>
              <w:jc w:val="center"/>
              <w:textAlignment w:val="baseline"/>
              <w:rPr>
                <w:lang w:val="uk-UA"/>
              </w:rPr>
            </w:pPr>
            <w:r w:rsidRPr="008F3C0A">
              <w:rPr>
                <w:lang w:val="uk-UA"/>
              </w:rPr>
              <w:t>Періодичні (за рік)</w:t>
            </w:r>
          </w:p>
        </w:tc>
        <w:tc>
          <w:tcPr>
            <w:tcW w:w="867" w:type="pct"/>
          </w:tcPr>
          <w:p w:rsidR="00A52601" w:rsidRPr="008F3C0A" w:rsidRDefault="00A52601" w:rsidP="00A52601">
            <w:pPr>
              <w:pStyle w:val="rvps12"/>
              <w:spacing w:before="0" w:beforeAutospacing="0" w:after="0" w:afterAutospacing="0"/>
              <w:ind w:left="54" w:right="60"/>
              <w:jc w:val="center"/>
              <w:textAlignment w:val="baseline"/>
              <w:rPr>
                <w:lang w:val="uk-UA"/>
              </w:rPr>
            </w:pPr>
            <w:r w:rsidRPr="008F3C0A">
              <w:rPr>
                <w:lang w:val="uk-UA"/>
              </w:rPr>
              <w:t>Витрати за п’ять років</w:t>
            </w:r>
          </w:p>
        </w:tc>
      </w:tr>
      <w:tr w:rsidR="00A52601" w:rsidRPr="008F3C0A" w:rsidTr="00A52601">
        <w:tc>
          <w:tcPr>
            <w:tcW w:w="2399" w:type="pct"/>
          </w:tcPr>
          <w:p w:rsidR="00A52601" w:rsidRPr="008F3C0A" w:rsidRDefault="00A52601" w:rsidP="00A52601">
            <w:pPr>
              <w:pStyle w:val="rvps14"/>
              <w:spacing w:before="0" w:beforeAutospacing="0" w:after="0" w:afterAutospacing="0"/>
              <w:ind w:left="147" w:right="88"/>
              <w:jc w:val="both"/>
              <w:textAlignment w:val="baseline"/>
              <w:rPr>
                <w:lang w:val="uk-UA"/>
              </w:rPr>
            </w:pPr>
            <w:r w:rsidRPr="008F3C0A">
              <w:rPr>
                <w:lang w:val="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6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c>
          <w:tcPr>
            <w:tcW w:w="86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c>
          <w:tcPr>
            <w:tcW w:w="86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r>
      <w:tr w:rsidR="00A52601" w:rsidRPr="008F3C0A" w:rsidTr="00A52601">
        <w:tc>
          <w:tcPr>
            <w:tcW w:w="2399" w:type="pct"/>
          </w:tcPr>
          <w:p w:rsidR="00A52601" w:rsidRPr="008F3C0A" w:rsidRDefault="00A52601" w:rsidP="00A52601">
            <w:pPr>
              <w:pStyle w:val="rvps12"/>
              <w:spacing w:before="0" w:beforeAutospacing="0" w:after="0" w:afterAutospacing="0"/>
              <w:ind w:left="147" w:right="88"/>
              <w:jc w:val="center"/>
              <w:textAlignment w:val="baseline"/>
              <w:rPr>
                <w:lang w:val="uk-UA"/>
              </w:rPr>
            </w:pPr>
            <w:bookmarkStart w:id="5" w:name="n181"/>
            <w:bookmarkEnd w:id="5"/>
            <w:r w:rsidRPr="008F3C0A">
              <w:rPr>
                <w:lang w:val="uk-UA"/>
              </w:rPr>
              <w:t>Вид витрат</w:t>
            </w:r>
          </w:p>
        </w:tc>
        <w:tc>
          <w:tcPr>
            <w:tcW w:w="1734" w:type="pct"/>
            <w:gridSpan w:val="2"/>
          </w:tcPr>
          <w:p w:rsidR="00A52601" w:rsidRPr="008F3C0A" w:rsidRDefault="00A52601" w:rsidP="00A52601">
            <w:pPr>
              <w:pStyle w:val="rvps12"/>
              <w:spacing w:before="0" w:beforeAutospacing="0" w:after="0" w:afterAutospacing="0"/>
              <w:ind w:left="54"/>
              <w:jc w:val="center"/>
              <w:textAlignment w:val="baseline"/>
              <w:rPr>
                <w:lang w:val="uk-UA"/>
              </w:rPr>
            </w:pPr>
            <w:r w:rsidRPr="008F3C0A">
              <w:rPr>
                <w:lang w:val="uk-UA"/>
              </w:rPr>
              <w:t>Витрати на сплату податків та зборів (змінених/нововведених) (за рік)</w:t>
            </w:r>
          </w:p>
        </w:tc>
        <w:tc>
          <w:tcPr>
            <w:tcW w:w="867" w:type="pct"/>
          </w:tcPr>
          <w:p w:rsidR="00A52601" w:rsidRPr="008F3C0A" w:rsidRDefault="00A52601" w:rsidP="00A52601">
            <w:pPr>
              <w:pStyle w:val="rvps12"/>
              <w:spacing w:before="0" w:beforeAutospacing="0" w:after="0" w:afterAutospacing="0"/>
              <w:ind w:left="54"/>
              <w:jc w:val="center"/>
              <w:textAlignment w:val="baseline"/>
              <w:rPr>
                <w:lang w:val="uk-UA"/>
              </w:rPr>
            </w:pPr>
            <w:r w:rsidRPr="008F3C0A">
              <w:rPr>
                <w:lang w:val="uk-UA"/>
              </w:rPr>
              <w:t>Витрати за п’ять років</w:t>
            </w:r>
          </w:p>
        </w:tc>
      </w:tr>
      <w:tr w:rsidR="00A52601" w:rsidRPr="008F3C0A" w:rsidTr="00A52601">
        <w:trPr>
          <w:trHeight w:val="1122"/>
        </w:trPr>
        <w:tc>
          <w:tcPr>
            <w:tcW w:w="2399" w:type="pct"/>
          </w:tcPr>
          <w:p w:rsidR="00A52601" w:rsidRPr="008F3C0A" w:rsidRDefault="00A52601" w:rsidP="00A52601">
            <w:pPr>
              <w:pStyle w:val="rvps14"/>
              <w:spacing w:before="0" w:beforeAutospacing="0" w:after="0" w:afterAutospacing="0"/>
              <w:ind w:left="147" w:right="88"/>
              <w:jc w:val="both"/>
              <w:textAlignment w:val="baseline"/>
              <w:rPr>
                <w:lang w:val="uk-UA"/>
              </w:rPr>
            </w:pPr>
            <w:r w:rsidRPr="008F3C0A">
              <w:rPr>
                <w:lang w:val="uk-UA"/>
              </w:rPr>
              <w:t>Податки та збори (зміна розміру податків/зборів, виникнення необхідності у сплаті податків/зборів):</w:t>
            </w:r>
          </w:p>
          <w:p w:rsidR="00A52601" w:rsidRPr="008F3C0A" w:rsidRDefault="00A52601" w:rsidP="00A52601">
            <w:pPr>
              <w:pStyle w:val="rvps14"/>
              <w:spacing w:before="0" w:beforeAutospacing="0" w:after="0" w:afterAutospacing="0"/>
              <w:ind w:left="147" w:right="88"/>
              <w:jc w:val="both"/>
              <w:textAlignment w:val="baseline"/>
              <w:rPr>
                <w:lang w:val="uk-UA"/>
              </w:rPr>
            </w:pPr>
          </w:p>
        </w:tc>
        <w:tc>
          <w:tcPr>
            <w:tcW w:w="1734" w:type="pct"/>
            <w:gridSpan w:val="2"/>
          </w:tcPr>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8D4452" w:rsidP="00A52601">
            <w:pPr>
              <w:pStyle w:val="rvps14"/>
              <w:spacing w:before="0" w:beforeAutospacing="0" w:after="0" w:afterAutospacing="0"/>
              <w:jc w:val="center"/>
              <w:textAlignment w:val="baseline"/>
              <w:rPr>
                <w:lang w:val="uk-UA"/>
              </w:rPr>
            </w:pPr>
            <w:r>
              <w:rPr>
                <w:lang w:val="uk-UA"/>
              </w:rPr>
              <w:t>12355</w:t>
            </w:r>
          </w:p>
        </w:tc>
        <w:tc>
          <w:tcPr>
            <w:tcW w:w="867" w:type="pct"/>
          </w:tcPr>
          <w:p w:rsidR="00A52601" w:rsidRPr="008F3C0A" w:rsidRDefault="00A52601" w:rsidP="00A52601">
            <w:pPr>
              <w:pStyle w:val="rvps14"/>
              <w:spacing w:before="0" w:beforeAutospacing="0" w:after="0" w:afterAutospacing="0"/>
              <w:jc w:val="center"/>
              <w:textAlignment w:val="baseline"/>
              <w:rPr>
                <w:lang w:val="uk-UA"/>
              </w:rPr>
            </w:pPr>
          </w:p>
          <w:p w:rsidR="00A52601" w:rsidRPr="008F3C0A" w:rsidRDefault="00A52601" w:rsidP="00A52601">
            <w:pPr>
              <w:jc w:val="center"/>
              <w:rPr>
                <w:rFonts w:ascii="Calibri" w:eastAsia="Times New Roman" w:hAnsi="Calibri" w:cs="Times New Roman"/>
                <w:sz w:val="24"/>
                <w:szCs w:val="24"/>
              </w:rPr>
            </w:pPr>
            <w:r w:rsidRPr="008F3C0A">
              <w:rPr>
                <w:rFonts w:ascii="Calibri" w:eastAsia="Times New Roman" w:hAnsi="Calibri" w:cs="Times New Roman"/>
                <w:sz w:val="24"/>
                <w:szCs w:val="24"/>
              </w:rPr>
              <w:t>0,0</w:t>
            </w:r>
          </w:p>
        </w:tc>
      </w:tr>
    </w:tbl>
    <w:p w:rsidR="00A52601" w:rsidRPr="008F3C0A" w:rsidRDefault="00A52601" w:rsidP="00A52601">
      <w:pPr>
        <w:shd w:val="clear" w:color="auto" w:fill="FFFFFF"/>
        <w:textAlignment w:val="baseline"/>
        <w:rPr>
          <w:rFonts w:ascii="Calibri" w:eastAsia="Times New Roman" w:hAnsi="Calibri" w:cs="Times New Roman"/>
          <w:vanish/>
          <w:color w:val="000000"/>
          <w:sz w:val="24"/>
          <w:szCs w:val="24"/>
        </w:rPr>
      </w:pPr>
      <w:bookmarkStart w:id="6" w:name="n182"/>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69"/>
        <w:gridCol w:w="1638"/>
        <w:gridCol w:w="1802"/>
        <w:gridCol w:w="1438"/>
        <w:gridCol w:w="1618"/>
      </w:tblGrid>
      <w:tr w:rsidR="00A52601" w:rsidRPr="008F3C0A" w:rsidTr="00A52601">
        <w:tc>
          <w:tcPr>
            <w:tcW w:w="153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Вид витрат</w:t>
            </w:r>
          </w:p>
        </w:tc>
        <w:tc>
          <w:tcPr>
            <w:tcW w:w="87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на ведення обліку, підготовку та подання звітності (за рік)</w:t>
            </w:r>
          </w:p>
        </w:tc>
        <w:tc>
          <w:tcPr>
            <w:tcW w:w="962"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на оплату штрафних санкцій за рік</w:t>
            </w:r>
          </w:p>
        </w:tc>
        <w:tc>
          <w:tcPr>
            <w:tcW w:w="76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Разом за рік</w:t>
            </w:r>
          </w:p>
        </w:tc>
        <w:tc>
          <w:tcPr>
            <w:tcW w:w="86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 п’ять років</w:t>
            </w:r>
          </w:p>
        </w:tc>
      </w:tr>
      <w:tr w:rsidR="00A52601" w:rsidRPr="008F3C0A" w:rsidTr="00A52601">
        <w:tc>
          <w:tcPr>
            <w:tcW w:w="1531" w:type="pct"/>
          </w:tcPr>
          <w:p w:rsidR="00A52601" w:rsidRPr="008F3C0A" w:rsidRDefault="00A52601" w:rsidP="00A52601">
            <w:pPr>
              <w:pStyle w:val="rvps14"/>
              <w:spacing w:before="0" w:beforeAutospacing="0" w:after="0" w:afterAutospacing="0"/>
              <w:ind w:left="147" w:right="115"/>
              <w:jc w:val="both"/>
              <w:textAlignment w:val="baseline"/>
              <w:rPr>
                <w:lang w:val="uk-UA"/>
              </w:rPr>
            </w:pPr>
            <w:r w:rsidRPr="008F3C0A">
              <w:rPr>
                <w:lang w:val="uk-UA"/>
              </w:rPr>
              <w:t>Витрати, пов’язані із веденням обліку, підготовкою та поданням звітності державним органам (витрати часу персоналу) 0,2х25,13=5,03грн</w:t>
            </w:r>
          </w:p>
        </w:tc>
        <w:tc>
          <w:tcPr>
            <w:tcW w:w="87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5,03</w:t>
            </w:r>
          </w:p>
        </w:tc>
        <w:tc>
          <w:tcPr>
            <w:tcW w:w="962" w:type="pct"/>
          </w:tcPr>
          <w:p w:rsidR="00A52601" w:rsidRPr="008F3C0A" w:rsidRDefault="00A52601" w:rsidP="00A52601">
            <w:pPr>
              <w:pStyle w:val="rvps12"/>
              <w:spacing w:before="0" w:beforeAutospacing="0" w:after="0" w:afterAutospacing="0"/>
              <w:jc w:val="center"/>
              <w:textAlignment w:val="baseline"/>
              <w:rPr>
                <w:highlight w:val="yellow"/>
                <w:lang w:val="uk-UA"/>
              </w:rPr>
            </w:pPr>
            <w:r w:rsidRPr="008F3C0A">
              <w:rPr>
                <w:lang w:val="uk-UA"/>
              </w:rPr>
              <w:t>0,0</w:t>
            </w:r>
          </w:p>
        </w:tc>
        <w:tc>
          <w:tcPr>
            <w:tcW w:w="768"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5,03</w:t>
            </w:r>
          </w:p>
        </w:tc>
        <w:tc>
          <w:tcPr>
            <w:tcW w:w="86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r>
    </w:tbl>
    <w:p w:rsidR="00A52601" w:rsidRPr="008F3C0A" w:rsidRDefault="00A52601" w:rsidP="00A52601">
      <w:pPr>
        <w:pStyle w:val="rvps8"/>
        <w:shd w:val="clear" w:color="auto" w:fill="FFFFFF"/>
        <w:spacing w:before="0" w:beforeAutospacing="0" w:after="0" w:afterAutospacing="0"/>
        <w:jc w:val="both"/>
        <w:textAlignment w:val="baseline"/>
        <w:rPr>
          <w:rStyle w:val="rvts82"/>
          <w:color w:val="000000"/>
          <w:bdr w:val="none" w:sz="0" w:space="0" w:color="auto" w:frame="1"/>
          <w:lang w:val="uk-UA"/>
        </w:rPr>
      </w:pPr>
      <w:bookmarkStart w:id="7" w:name="n183"/>
      <w:bookmarkEnd w:id="7"/>
      <w:r w:rsidRPr="008F3C0A">
        <w:rPr>
          <w:rStyle w:val="rvts82"/>
          <w:color w:val="000000"/>
          <w:bdr w:val="none" w:sz="0" w:space="0" w:color="auto" w:frame="1"/>
          <w:lang w:val="uk-UA"/>
        </w:rPr>
        <w:lastRenderedPageBreak/>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A52601" w:rsidRPr="008F3C0A" w:rsidRDefault="00A52601" w:rsidP="00A52601">
      <w:pPr>
        <w:pStyle w:val="rvps8"/>
        <w:shd w:val="clear" w:color="auto" w:fill="FFFFFF"/>
        <w:spacing w:before="0" w:beforeAutospacing="0" w:after="0" w:afterAutospacing="0"/>
        <w:jc w:val="both"/>
        <w:textAlignment w:val="baseline"/>
        <w:rPr>
          <w:rStyle w:val="rvts82"/>
          <w:color w:val="000000"/>
          <w:bdr w:val="none" w:sz="0" w:space="0" w:color="auto" w:frame="1"/>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759"/>
        <w:gridCol w:w="2021"/>
        <w:gridCol w:w="1764"/>
        <w:gridCol w:w="1339"/>
        <w:gridCol w:w="1482"/>
      </w:tblGrid>
      <w:tr w:rsidR="00A52601" w:rsidRPr="008F3C0A" w:rsidTr="00A52601">
        <w:tc>
          <w:tcPr>
            <w:tcW w:w="1473" w:type="pct"/>
          </w:tcPr>
          <w:p w:rsidR="00A52601" w:rsidRPr="008F3C0A" w:rsidRDefault="00A52601" w:rsidP="00A52601">
            <w:pPr>
              <w:pStyle w:val="rvps12"/>
              <w:spacing w:before="0" w:beforeAutospacing="0" w:after="0" w:afterAutospacing="0"/>
              <w:jc w:val="center"/>
              <w:textAlignment w:val="baseline"/>
              <w:rPr>
                <w:lang w:val="uk-UA"/>
              </w:rPr>
            </w:pPr>
            <w:bookmarkStart w:id="8" w:name="n184"/>
            <w:bookmarkEnd w:id="8"/>
            <w:r w:rsidRPr="008F3C0A">
              <w:rPr>
                <w:lang w:val="uk-UA"/>
              </w:rPr>
              <w:t>Вид витрат</w:t>
            </w:r>
          </w:p>
        </w:tc>
        <w:tc>
          <w:tcPr>
            <w:tcW w:w="1079" w:type="pct"/>
          </w:tcPr>
          <w:p w:rsidR="00A52601" w:rsidRPr="008F3C0A" w:rsidRDefault="00A52601" w:rsidP="00A52601">
            <w:pPr>
              <w:pStyle w:val="rvps12"/>
              <w:spacing w:before="0" w:beforeAutospacing="0" w:after="0" w:afterAutospacing="0"/>
              <w:ind w:left="112"/>
              <w:jc w:val="center"/>
              <w:textAlignment w:val="baseline"/>
              <w:rPr>
                <w:lang w:val="uk-UA"/>
              </w:rPr>
            </w:pPr>
            <w:r w:rsidRPr="008F3C0A">
              <w:rPr>
                <w:lang w:val="uk-UA"/>
              </w:rPr>
              <w:t>Витрати* на адміністрування заходів державного нагляду (контролю) (за рік)</w:t>
            </w:r>
          </w:p>
        </w:tc>
        <w:tc>
          <w:tcPr>
            <w:tcW w:w="942"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на оплату штрафних санкцій та усунення виявлених порушень (за рік)</w:t>
            </w:r>
          </w:p>
        </w:tc>
        <w:tc>
          <w:tcPr>
            <w:tcW w:w="715"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Разом за рік</w:t>
            </w:r>
          </w:p>
        </w:tc>
        <w:tc>
          <w:tcPr>
            <w:tcW w:w="79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 п’ять років</w:t>
            </w:r>
          </w:p>
        </w:tc>
      </w:tr>
      <w:tr w:rsidR="00A52601" w:rsidRPr="008F3C0A" w:rsidTr="00A52601">
        <w:tc>
          <w:tcPr>
            <w:tcW w:w="1473" w:type="pct"/>
          </w:tcPr>
          <w:p w:rsidR="00A52601" w:rsidRPr="008F3C0A" w:rsidRDefault="00A52601" w:rsidP="00A52601">
            <w:pPr>
              <w:pStyle w:val="rvps14"/>
              <w:spacing w:before="0" w:beforeAutospacing="0" w:after="0" w:afterAutospacing="0"/>
              <w:ind w:left="147" w:right="143"/>
              <w:jc w:val="both"/>
              <w:textAlignment w:val="baseline"/>
              <w:rPr>
                <w:lang w:val="uk-UA"/>
              </w:rPr>
            </w:pPr>
            <w:r w:rsidRPr="008F3C0A">
              <w:rPr>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0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942"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1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9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bl>
    <w:p w:rsidR="00A52601" w:rsidRPr="008F3C0A" w:rsidRDefault="00A52601" w:rsidP="00A52601">
      <w:pPr>
        <w:pStyle w:val="rvps8"/>
        <w:shd w:val="clear" w:color="auto" w:fill="FFFFFF"/>
        <w:spacing w:before="0" w:beforeAutospacing="0" w:after="0" w:afterAutospacing="0"/>
        <w:jc w:val="both"/>
        <w:textAlignment w:val="baseline"/>
        <w:rPr>
          <w:rStyle w:val="rvts82"/>
          <w:color w:val="000000"/>
          <w:bdr w:val="none" w:sz="0" w:space="0" w:color="auto" w:frame="1"/>
          <w:lang w:val="uk-UA"/>
        </w:rPr>
      </w:pPr>
      <w:bookmarkStart w:id="9" w:name="n185"/>
      <w:bookmarkEnd w:id="9"/>
      <w:r w:rsidRPr="008F3C0A">
        <w:rPr>
          <w:rStyle w:val="rvts82"/>
          <w:color w:val="000000"/>
          <w:bdr w:val="none" w:sz="0" w:space="0" w:color="auto" w:frame="1"/>
          <w:lang w:val="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9"/>
        <w:gridCol w:w="19"/>
        <w:gridCol w:w="1684"/>
        <w:gridCol w:w="1843"/>
        <w:gridCol w:w="1418"/>
        <w:gridCol w:w="1562"/>
      </w:tblGrid>
      <w:tr w:rsidR="00A52601" w:rsidRPr="008F3C0A" w:rsidTr="00A52601">
        <w:tc>
          <w:tcPr>
            <w:tcW w:w="1526" w:type="pct"/>
            <w:gridSpan w:val="2"/>
          </w:tcPr>
          <w:p w:rsidR="00A52601" w:rsidRPr="008F3C0A" w:rsidRDefault="00A52601" w:rsidP="00A52601">
            <w:pPr>
              <w:pStyle w:val="rvps12"/>
              <w:spacing w:before="0" w:beforeAutospacing="0" w:after="0" w:afterAutospacing="0"/>
              <w:jc w:val="center"/>
              <w:textAlignment w:val="baseline"/>
              <w:rPr>
                <w:lang w:val="uk-UA"/>
              </w:rPr>
            </w:pPr>
            <w:bookmarkStart w:id="10" w:name="n186"/>
            <w:bookmarkEnd w:id="10"/>
            <w:r w:rsidRPr="008F3C0A">
              <w:rPr>
                <w:lang w:val="uk-UA"/>
              </w:rPr>
              <w:t>Вид витрат</w:t>
            </w:r>
          </w:p>
        </w:tc>
        <w:tc>
          <w:tcPr>
            <w:tcW w:w="899" w:type="pct"/>
          </w:tcPr>
          <w:p w:rsidR="00A52601" w:rsidRPr="008F3C0A" w:rsidRDefault="00A52601" w:rsidP="00A52601">
            <w:pPr>
              <w:pStyle w:val="rvps12"/>
              <w:spacing w:before="0" w:beforeAutospacing="0" w:after="0" w:afterAutospacing="0"/>
              <w:ind w:right="-4"/>
              <w:jc w:val="center"/>
              <w:textAlignment w:val="baseline"/>
              <w:rPr>
                <w:lang w:val="uk-UA"/>
              </w:rPr>
            </w:pPr>
            <w:r w:rsidRPr="008F3C0A">
              <w:rPr>
                <w:lang w:val="uk-UA"/>
              </w:rPr>
              <w:t>Витрати на проходження відповідних процедур (витрати часу, витрати на експертизи, тощо)</w:t>
            </w:r>
          </w:p>
        </w:tc>
        <w:tc>
          <w:tcPr>
            <w:tcW w:w="98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безпосередньо на дозволи, ліцензії, сертифікати, страхові поліси (за рік - стартовий)</w:t>
            </w:r>
          </w:p>
        </w:tc>
        <w:tc>
          <w:tcPr>
            <w:tcW w:w="75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Разом за рік (стартовий)</w:t>
            </w:r>
          </w:p>
        </w:tc>
        <w:tc>
          <w:tcPr>
            <w:tcW w:w="8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 п’ять років</w:t>
            </w:r>
          </w:p>
        </w:tc>
      </w:tr>
      <w:tr w:rsidR="00A52601" w:rsidRPr="008F3C0A" w:rsidTr="00A52601">
        <w:tc>
          <w:tcPr>
            <w:tcW w:w="1526" w:type="pct"/>
            <w:gridSpan w:val="2"/>
          </w:tcPr>
          <w:p w:rsidR="00A52601" w:rsidRPr="008F3C0A" w:rsidRDefault="00A52601" w:rsidP="00A52601">
            <w:pPr>
              <w:pStyle w:val="rvps14"/>
              <w:spacing w:before="0" w:beforeAutospacing="0" w:after="0" w:afterAutospacing="0"/>
              <w:ind w:left="147" w:right="104"/>
              <w:jc w:val="both"/>
              <w:textAlignment w:val="baseline"/>
              <w:rPr>
                <w:lang w:val="uk-UA"/>
              </w:rPr>
            </w:pPr>
            <w:r w:rsidRPr="008F3C0A">
              <w:rPr>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w:t>
            </w:r>
          </w:p>
        </w:tc>
        <w:tc>
          <w:tcPr>
            <w:tcW w:w="89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98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 xml:space="preserve">0,0 </w:t>
            </w:r>
          </w:p>
        </w:tc>
        <w:tc>
          <w:tcPr>
            <w:tcW w:w="757"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83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c>
          <w:tcPr>
            <w:tcW w:w="1516" w:type="pct"/>
          </w:tcPr>
          <w:p w:rsidR="00A52601" w:rsidRPr="008F3C0A" w:rsidRDefault="00A52601" w:rsidP="00A52601">
            <w:pPr>
              <w:pStyle w:val="rvps12"/>
              <w:spacing w:before="0" w:beforeAutospacing="0" w:after="0" w:afterAutospacing="0"/>
              <w:jc w:val="center"/>
              <w:textAlignment w:val="baseline"/>
              <w:rPr>
                <w:lang w:val="uk-UA"/>
              </w:rPr>
            </w:pPr>
            <w:bookmarkStart w:id="11" w:name="n187"/>
            <w:bookmarkEnd w:id="11"/>
            <w:r w:rsidRPr="008F3C0A">
              <w:rPr>
                <w:lang w:val="uk-UA"/>
              </w:rPr>
              <w:t>Вид витрат</w:t>
            </w:r>
          </w:p>
        </w:tc>
        <w:tc>
          <w:tcPr>
            <w:tcW w:w="1893" w:type="pct"/>
            <w:gridSpan w:val="3"/>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За рік (стартовий)</w:t>
            </w:r>
          </w:p>
        </w:tc>
        <w:tc>
          <w:tcPr>
            <w:tcW w:w="75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Періодичні</w:t>
            </w:r>
            <w:r w:rsidRPr="008F3C0A">
              <w:rPr>
                <w:rStyle w:val="apple-converted-space"/>
                <w:lang w:val="uk-UA"/>
              </w:rPr>
              <w:t> </w:t>
            </w:r>
            <w:r w:rsidRPr="008F3C0A">
              <w:rPr>
                <w:lang w:val="uk-UA"/>
              </w:rPr>
              <w:br/>
              <w:t>(за наступний рік)</w:t>
            </w:r>
          </w:p>
        </w:tc>
        <w:tc>
          <w:tcPr>
            <w:tcW w:w="8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 п’ять років</w:t>
            </w:r>
          </w:p>
        </w:tc>
      </w:tr>
      <w:tr w:rsidR="00A52601" w:rsidRPr="008F3C0A" w:rsidTr="00A52601">
        <w:tc>
          <w:tcPr>
            <w:tcW w:w="1516" w:type="pct"/>
          </w:tcPr>
          <w:p w:rsidR="00A52601" w:rsidRPr="008F3C0A" w:rsidRDefault="00A52601" w:rsidP="00A52601">
            <w:pPr>
              <w:pStyle w:val="rvps14"/>
              <w:spacing w:before="0" w:beforeAutospacing="0" w:after="0" w:afterAutospacing="0"/>
              <w:ind w:left="147" w:right="85"/>
              <w:jc w:val="both"/>
              <w:textAlignment w:val="baseline"/>
              <w:rPr>
                <w:lang w:val="uk-UA"/>
              </w:rPr>
            </w:pPr>
            <w:r w:rsidRPr="008F3C0A">
              <w:rPr>
                <w:lang w:val="uk-UA"/>
              </w:rPr>
              <w:t>Витрати на оборотні активи (матеріали, канцелярські товари тощо)</w:t>
            </w:r>
          </w:p>
        </w:tc>
        <w:tc>
          <w:tcPr>
            <w:tcW w:w="1893" w:type="pct"/>
            <w:gridSpan w:val="3"/>
          </w:tcPr>
          <w:p w:rsidR="00A52601" w:rsidRPr="008F3C0A" w:rsidRDefault="00A52601" w:rsidP="00A52601">
            <w:pPr>
              <w:pStyle w:val="rvps12"/>
              <w:spacing w:before="0" w:beforeAutospacing="0" w:after="0" w:afterAutospacing="0"/>
              <w:ind w:left="57" w:right="52"/>
              <w:jc w:val="both"/>
              <w:textAlignment w:val="baseline"/>
              <w:rPr>
                <w:lang w:val="uk-UA"/>
              </w:rPr>
            </w:pPr>
            <w:r w:rsidRPr="008F3C0A">
              <w:rPr>
                <w:lang w:val="uk-UA"/>
              </w:rPr>
              <w:t>Незначні (роздрукування та заповнення бланку декларації на 4 аркушах)</w:t>
            </w:r>
          </w:p>
        </w:tc>
        <w:tc>
          <w:tcPr>
            <w:tcW w:w="75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Незначні</w:t>
            </w:r>
          </w:p>
        </w:tc>
        <w:tc>
          <w:tcPr>
            <w:tcW w:w="8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Незначні</w:t>
            </w:r>
          </w:p>
        </w:tc>
      </w:tr>
    </w:tbl>
    <w:p w:rsidR="00A52601" w:rsidRPr="008F3C0A" w:rsidRDefault="00A52601" w:rsidP="00A52601">
      <w:pPr>
        <w:shd w:val="clear" w:color="auto" w:fill="FFFFFF"/>
        <w:textAlignment w:val="baseline"/>
        <w:rPr>
          <w:rFonts w:ascii="Calibri" w:eastAsia="Times New Roman" w:hAnsi="Calibri" w:cs="Times New Roman"/>
          <w:vanish/>
          <w:color w:val="000000"/>
          <w:sz w:val="24"/>
          <w:szCs w:val="24"/>
        </w:rPr>
      </w:pPr>
      <w:bookmarkStart w:id="12" w:name="n188"/>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40"/>
        <w:gridCol w:w="4963"/>
        <w:gridCol w:w="1562"/>
      </w:tblGrid>
      <w:tr w:rsidR="00A52601" w:rsidRPr="008F3C0A" w:rsidTr="00A52601">
        <w:tc>
          <w:tcPr>
            <w:tcW w:w="151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Вид витрат</w:t>
            </w:r>
          </w:p>
        </w:tc>
        <w:tc>
          <w:tcPr>
            <w:tcW w:w="265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на оплату праці додатково найманого персоналу (за рік)</w:t>
            </w:r>
          </w:p>
        </w:tc>
        <w:tc>
          <w:tcPr>
            <w:tcW w:w="8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w:t>
            </w:r>
            <w:r w:rsidRPr="008F3C0A">
              <w:rPr>
                <w:rStyle w:val="apple-converted-space"/>
                <w:lang w:val="uk-UA"/>
              </w:rPr>
              <w:t> </w:t>
            </w:r>
            <w:r w:rsidRPr="008F3C0A">
              <w:rPr>
                <w:lang w:val="uk-UA"/>
              </w:rPr>
              <w:br/>
              <w:t>п’ять років</w:t>
            </w:r>
          </w:p>
        </w:tc>
      </w:tr>
      <w:tr w:rsidR="00A52601" w:rsidRPr="008F3C0A" w:rsidTr="00A52601">
        <w:tc>
          <w:tcPr>
            <w:tcW w:w="1516" w:type="pct"/>
          </w:tcPr>
          <w:p w:rsidR="00A52601" w:rsidRPr="008F3C0A" w:rsidRDefault="00A52601" w:rsidP="00A52601">
            <w:pPr>
              <w:pStyle w:val="rvps14"/>
              <w:spacing w:before="0" w:beforeAutospacing="0" w:after="0" w:afterAutospacing="0"/>
              <w:ind w:left="147" w:right="86"/>
              <w:jc w:val="both"/>
              <w:textAlignment w:val="baseline"/>
              <w:rPr>
                <w:lang w:val="uk-UA"/>
              </w:rPr>
            </w:pPr>
            <w:r w:rsidRPr="008F3C0A">
              <w:rPr>
                <w:lang w:val="uk-UA"/>
              </w:rPr>
              <w:lastRenderedPageBreak/>
              <w:t>Витрати, пов’язані із наймом додаткового персоналу</w:t>
            </w:r>
          </w:p>
        </w:tc>
        <w:tc>
          <w:tcPr>
            <w:tcW w:w="2650" w:type="pct"/>
          </w:tcPr>
          <w:p w:rsidR="00A52601" w:rsidRPr="008F3C0A" w:rsidRDefault="00A52601" w:rsidP="00A52601">
            <w:pPr>
              <w:pStyle w:val="rvps12"/>
              <w:spacing w:before="0" w:beforeAutospacing="0" w:after="0" w:afterAutospacing="0"/>
              <w:ind w:left="56" w:right="96"/>
              <w:jc w:val="both"/>
              <w:textAlignment w:val="baseline"/>
              <w:rPr>
                <w:lang w:val="uk-UA"/>
              </w:rPr>
            </w:pPr>
            <w:r w:rsidRPr="008F3C0A">
              <w:rPr>
                <w:lang w:val="uk-UA"/>
              </w:rPr>
              <w:t>Не передбачається у зв’язку із тим, що великі та середні підприємства звичайно мають у штаті бухгалтера</w:t>
            </w:r>
          </w:p>
        </w:tc>
        <w:tc>
          <w:tcPr>
            <w:tcW w:w="8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r>
    </w:tbl>
    <w:p w:rsidR="00A52601" w:rsidRDefault="00A52601" w:rsidP="00A52601"/>
    <w:p w:rsidR="00A52601" w:rsidRPr="0076198E" w:rsidRDefault="0076198E">
      <w:pPr>
        <w:rPr>
          <w:rFonts w:ascii="Times New Roman" w:hAnsi="Times New Roman" w:cs="Times New Roman"/>
          <w:sz w:val="24"/>
          <w:szCs w:val="24"/>
        </w:rPr>
      </w:pPr>
      <w:r w:rsidRPr="0076198E">
        <w:rPr>
          <w:rFonts w:ascii="Times New Roman" w:hAnsi="Times New Roman" w:cs="Times New Roman"/>
          <w:sz w:val="24"/>
          <w:szCs w:val="24"/>
        </w:rPr>
        <w:t>Начальник фінансового управління                                      В.М.Матвієнко</w:t>
      </w: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Default="00A52601">
      <w:pPr>
        <w:rPr>
          <w:sz w:val="24"/>
          <w:szCs w:val="24"/>
        </w:rPr>
      </w:pPr>
    </w:p>
    <w:p w:rsidR="00A52601" w:rsidRPr="008F3C0A" w:rsidRDefault="00A52601" w:rsidP="00A52601">
      <w:pPr>
        <w:pStyle w:val="rvps12"/>
        <w:shd w:val="clear" w:color="auto" w:fill="FFFFFF"/>
        <w:spacing w:before="0" w:beforeAutospacing="0" w:after="0" w:afterAutospacing="0"/>
        <w:ind w:left="5670"/>
        <w:textAlignment w:val="baseline"/>
        <w:rPr>
          <w:rStyle w:val="rvts15"/>
          <w:bCs/>
          <w:color w:val="000000"/>
          <w:bdr w:val="none" w:sz="0" w:space="0" w:color="auto" w:frame="1"/>
          <w:lang w:val="uk-UA"/>
        </w:rPr>
      </w:pPr>
      <w:r w:rsidRPr="008F3C0A">
        <w:rPr>
          <w:rStyle w:val="rvts15"/>
          <w:bCs/>
          <w:color w:val="000000"/>
          <w:bdr w:val="none" w:sz="0" w:space="0" w:color="auto" w:frame="1"/>
          <w:lang w:val="uk-UA"/>
        </w:rPr>
        <w:lastRenderedPageBreak/>
        <w:t>Додаток 4</w:t>
      </w:r>
    </w:p>
    <w:p w:rsidR="00A52601" w:rsidRPr="008F3C0A" w:rsidRDefault="00A52601" w:rsidP="00A52601">
      <w:pPr>
        <w:pStyle w:val="rvps12"/>
        <w:shd w:val="clear" w:color="auto" w:fill="FFFFFF"/>
        <w:spacing w:before="0" w:beforeAutospacing="0" w:after="0" w:afterAutospacing="0"/>
        <w:ind w:left="5670"/>
        <w:textAlignment w:val="baseline"/>
        <w:rPr>
          <w:rStyle w:val="rvts15"/>
          <w:bCs/>
          <w:color w:val="000000"/>
          <w:bdr w:val="none" w:sz="0" w:space="0" w:color="auto" w:frame="1"/>
          <w:lang w:val="uk-UA"/>
        </w:rPr>
      </w:pPr>
      <w:r w:rsidRPr="008F3C0A">
        <w:rPr>
          <w:rStyle w:val="rvts15"/>
          <w:bCs/>
          <w:color w:val="000000"/>
          <w:bdr w:val="none" w:sz="0" w:space="0" w:color="auto" w:frame="1"/>
          <w:lang w:val="uk-UA"/>
        </w:rPr>
        <w:t>до Методики проведення аналізу впливу регуляторного акту</w:t>
      </w:r>
    </w:p>
    <w:p w:rsidR="00A52601" w:rsidRPr="005F67BA" w:rsidRDefault="00A52601" w:rsidP="00A52601">
      <w:pPr>
        <w:pStyle w:val="rvps12"/>
        <w:shd w:val="clear" w:color="auto" w:fill="FFFFFF"/>
        <w:spacing w:before="0" w:beforeAutospacing="0" w:after="0" w:afterAutospacing="0"/>
        <w:jc w:val="center"/>
        <w:textAlignment w:val="baseline"/>
        <w:rPr>
          <w:rStyle w:val="rvts15"/>
          <w:bCs/>
          <w:color w:val="000000"/>
          <w:sz w:val="28"/>
          <w:szCs w:val="28"/>
          <w:bdr w:val="none" w:sz="0" w:space="0" w:color="auto" w:frame="1"/>
          <w:lang w:val="uk-UA"/>
        </w:rPr>
      </w:pPr>
    </w:p>
    <w:p w:rsidR="00A52601" w:rsidRPr="0010122D" w:rsidRDefault="00A52601" w:rsidP="00A52601">
      <w:pPr>
        <w:pStyle w:val="rvps12"/>
        <w:shd w:val="clear" w:color="auto" w:fill="FFFFFF"/>
        <w:spacing w:before="0" w:beforeAutospacing="0" w:after="0" w:afterAutospacing="0"/>
        <w:jc w:val="center"/>
        <w:textAlignment w:val="baseline"/>
        <w:rPr>
          <w:rStyle w:val="apple-converted-space"/>
          <w:b/>
          <w:bCs/>
          <w:color w:val="000000"/>
          <w:sz w:val="28"/>
          <w:szCs w:val="28"/>
          <w:bdr w:val="none" w:sz="0" w:space="0" w:color="auto" w:frame="1"/>
          <w:lang w:val="uk-UA"/>
        </w:rPr>
      </w:pPr>
      <w:r w:rsidRPr="0010122D">
        <w:rPr>
          <w:rStyle w:val="rvts15"/>
          <w:b/>
          <w:bCs/>
          <w:color w:val="000000"/>
          <w:sz w:val="28"/>
          <w:szCs w:val="28"/>
          <w:bdr w:val="none" w:sz="0" w:space="0" w:color="auto" w:frame="1"/>
          <w:lang w:val="uk-UA"/>
        </w:rPr>
        <w:t>ТЕСТ</w:t>
      </w:r>
      <w:r w:rsidRPr="0010122D">
        <w:rPr>
          <w:rStyle w:val="apple-converted-space"/>
          <w:b/>
          <w:bCs/>
          <w:color w:val="000000"/>
          <w:sz w:val="28"/>
          <w:szCs w:val="28"/>
          <w:bdr w:val="none" w:sz="0" w:space="0" w:color="auto" w:frame="1"/>
          <w:lang w:val="uk-UA"/>
        </w:rPr>
        <w:t> </w:t>
      </w:r>
    </w:p>
    <w:p w:rsidR="00A52601" w:rsidRPr="0010122D" w:rsidRDefault="00A52601" w:rsidP="00A52601">
      <w:pPr>
        <w:pStyle w:val="rvps12"/>
        <w:shd w:val="clear" w:color="auto" w:fill="FFFFFF"/>
        <w:spacing w:before="0" w:beforeAutospacing="0" w:after="0" w:afterAutospacing="0"/>
        <w:jc w:val="center"/>
        <w:textAlignment w:val="baseline"/>
        <w:rPr>
          <w:color w:val="000000"/>
          <w:sz w:val="28"/>
          <w:szCs w:val="28"/>
          <w:lang w:val="uk-UA"/>
        </w:rPr>
      </w:pPr>
      <w:r w:rsidRPr="0010122D">
        <w:rPr>
          <w:rStyle w:val="rvts15"/>
          <w:b/>
          <w:bCs/>
          <w:color w:val="000000"/>
          <w:sz w:val="28"/>
          <w:szCs w:val="28"/>
          <w:bdr w:val="none" w:sz="0" w:space="0" w:color="auto" w:frame="1"/>
          <w:lang w:val="uk-UA"/>
        </w:rPr>
        <w:t>малого підприємництва (М-Тест)</w:t>
      </w:r>
    </w:p>
    <w:p w:rsidR="00A52601" w:rsidRPr="008F3C0A" w:rsidRDefault="00A52601" w:rsidP="00A52601">
      <w:pPr>
        <w:pStyle w:val="rvps2"/>
        <w:shd w:val="clear" w:color="auto" w:fill="FFFFFF"/>
        <w:spacing w:before="120" w:beforeAutospacing="0" w:after="0" w:afterAutospacing="0"/>
        <w:ind w:firstLine="709"/>
        <w:jc w:val="both"/>
        <w:textAlignment w:val="baseline"/>
        <w:rPr>
          <w:b/>
          <w:color w:val="000000"/>
          <w:lang w:val="uk-UA"/>
        </w:rPr>
      </w:pPr>
      <w:r w:rsidRPr="008F3C0A">
        <w:rPr>
          <w:b/>
          <w:color w:val="000000"/>
          <w:lang w:val="uk-UA"/>
        </w:rPr>
        <w:t>1. Консультації з представниками мікро- та малого підприємництва щодо оцінки впливу регулювання</w:t>
      </w:r>
    </w:p>
    <w:p w:rsidR="00A52601" w:rsidRPr="008F3C0A" w:rsidRDefault="00A52601" w:rsidP="00A52601">
      <w:pPr>
        <w:pStyle w:val="rvps2"/>
        <w:shd w:val="clear" w:color="auto" w:fill="FFFFFF"/>
        <w:spacing w:before="0" w:beforeAutospacing="0" w:after="0" w:afterAutospacing="0"/>
        <w:ind w:firstLine="709"/>
        <w:jc w:val="both"/>
        <w:textAlignment w:val="baseline"/>
        <w:rPr>
          <w:color w:val="000000"/>
          <w:lang w:val="uk-UA"/>
        </w:rPr>
      </w:pPr>
      <w:r w:rsidRPr="008F3C0A">
        <w:rPr>
          <w:color w:val="000000"/>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“20”березня 2019 р. по “20”квітня 2019 р.</w:t>
      </w:r>
    </w:p>
    <w:p w:rsidR="00A52601" w:rsidRPr="008F3C0A" w:rsidRDefault="00A52601" w:rsidP="00A52601">
      <w:pPr>
        <w:pStyle w:val="rvps2"/>
        <w:shd w:val="clear" w:color="auto" w:fill="FFFFFF"/>
        <w:spacing w:before="0" w:beforeAutospacing="0" w:after="0" w:afterAutospacing="0"/>
        <w:ind w:firstLine="709"/>
        <w:jc w:val="both"/>
        <w:textAlignment w:val="baseline"/>
        <w:rPr>
          <w:color w:val="000000"/>
          <w:lang w:val="uk-UA"/>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5"/>
        <w:gridCol w:w="2520"/>
        <w:gridCol w:w="1660"/>
        <w:gridCol w:w="4493"/>
      </w:tblGrid>
      <w:tr w:rsidR="00A52601" w:rsidRPr="008F3C0A" w:rsidTr="00A52601">
        <w:trPr>
          <w:trHeight w:val="3232"/>
          <w:jc w:val="center"/>
        </w:trPr>
        <w:tc>
          <w:tcPr>
            <w:tcW w:w="3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 з/п</w:t>
            </w:r>
          </w:p>
        </w:tc>
        <w:tc>
          <w:tcPr>
            <w:tcW w:w="1352"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Вид консультації (публічні консультації прямі (круглі столи, наради, робочі зустрічі тощо), інтернет-консультації прямі (Інтернет - форуми, соціальні мережі тощо), запити (до підприємців, експертів, науковців тощо)</w:t>
            </w:r>
          </w:p>
        </w:tc>
        <w:tc>
          <w:tcPr>
            <w:tcW w:w="89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Кількість учасників консультацій, осіб</w:t>
            </w:r>
          </w:p>
        </w:tc>
        <w:tc>
          <w:tcPr>
            <w:tcW w:w="241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Основні результати консультацій (опис)</w:t>
            </w:r>
          </w:p>
        </w:tc>
      </w:tr>
      <w:tr w:rsidR="00A52601" w:rsidRPr="008F3C0A" w:rsidTr="00A52601">
        <w:trPr>
          <w:jc w:val="center"/>
        </w:trPr>
        <w:tc>
          <w:tcPr>
            <w:tcW w:w="3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w:t>
            </w:r>
          </w:p>
        </w:tc>
        <w:tc>
          <w:tcPr>
            <w:tcW w:w="1352" w:type="pct"/>
          </w:tcPr>
          <w:p w:rsidR="00A52601" w:rsidRPr="008F3C0A" w:rsidRDefault="00A52601" w:rsidP="00A52601">
            <w:pPr>
              <w:pStyle w:val="rvps12"/>
              <w:spacing w:before="0" w:beforeAutospacing="0" w:after="0" w:afterAutospacing="0"/>
              <w:jc w:val="both"/>
              <w:textAlignment w:val="baseline"/>
              <w:rPr>
                <w:lang w:val="uk-UA"/>
              </w:rPr>
            </w:pPr>
            <w:r w:rsidRPr="008F3C0A">
              <w:rPr>
                <w:lang w:val="uk-UA"/>
              </w:rPr>
              <w:t>Робочі наради  та зустрічі</w:t>
            </w:r>
          </w:p>
        </w:tc>
        <w:tc>
          <w:tcPr>
            <w:tcW w:w="89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6</w:t>
            </w:r>
          </w:p>
        </w:tc>
        <w:tc>
          <w:tcPr>
            <w:tcW w:w="2411" w:type="pct"/>
          </w:tcPr>
          <w:p w:rsidR="00A52601" w:rsidRPr="008F3C0A" w:rsidRDefault="00A52601" w:rsidP="008D4452">
            <w:pPr>
              <w:pStyle w:val="rvps12"/>
              <w:spacing w:before="0" w:beforeAutospacing="0" w:after="0" w:afterAutospacing="0"/>
              <w:ind w:left="48" w:right="153"/>
              <w:jc w:val="both"/>
              <w:textAlignment w:val="baseline"/>
              <w:rPr>
                <w:lang w:val="uk-UA"/>
              </w:rPr>
            </w:pPr>
            <w:r w:rsidRPr="008F3C0A">
              <w:rPr>
                <w:rStyle w:val="apple-converted-space"/>
                <w:color w:val="000000"/>
                <w:shd w:val="clear" w:color="auto" w:fill="FFFFFF"/>
              </w:rPr>
              <w:t> </w:t>
            </w:r>
            <w:r w:rsidRPr="008F3C0A">
              <w:rPr>
                <w:rStyle w:val="apple-converted-space"/>
                <w:color w:val="000000"/>
                <w:shd w:val="clear" w:color="auto" w:fill="FFFFFF"/>
                <w:lang w:val="uk-UA"/>
              </w:rPr>
              <w:t>Обговорено та запропоновано залишити розміри ставок податк</w:t>
            </w:r>
            <w:r w:rsidR="008D4452">
              <w:rPr>
                <w:rStyle w:val="apple-converted-space"/>
                <w:color w:val="000000"/>
                <w:shd w:val="clear" w:color="auto" w:fill="FFFFFF"/>
                <w:lang w:val="uk-UA"/>
              </w:rPr>
              <w:t xml:space="preserve">у на нерухоме майно відмінне від земельної ділянки </w:t>
            </w:r>
            <w:r w:rsidRPr="008F3C0A">
              <w:rPr>
                <w:rStyle w:val="apple-converted-space"/>
                <w:color w:val="000000"/>
                <w:shd w:val="clear" w:color="auto" w:fill="FFFFFF"/>
                <w:lang w:val="uk-UA"/>
              </w:rPr>
              <w:t xml:space="preserve"> на 2020 рік на рівні діючих ставок</w:t>
            </w:r>
            <w:r w:rsidRPr="008F3C0A">
              <w:rPr>
                <w:color w:val="000000"/>
                <w:shd w:val="clear" w:color="auto" w:fill="FFFFFF"/>
                <w:lang w:val="uk-UA"/>
              </w:rPr>
              <w:t xml:space="preserve">. </w:t>
            </w:r>
          </w:p>
        </w:tc>
      </w:tr>
      <w:tr w:rsidR="00A52601" w:rsidRPr="008F3C0A" w:rsidTr="00A52601">
        <w:trPr>
          <w:jc w:val="center"/>
        </w:trPr>
        <w:tc>
          <w:tcPr>
            <w:tcW w:w="3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2.</w:t>
            </w:r>
          </w:p>
        </w:tc>
        <w:tc>
          <w:tcPr>
            <w:tcW w:w="1352" w:type="pct"/>
          </w:tcPr>
          <w:p w:rsidR="00A52601" w:rsidRPr="008F3C0A" w:rsidRDefault="00A52601" w:rsidP="00A52601">
            <w:pPr>
              <w:pStyle w:val="rvps12"/>
              <w:spacing w:before="0" w:beforeAutospacing="0" w:after="0" w:afterAutospacing="0"/>
              <w:jc w:val="both"/>
              <w:textAlignment w:val="baseline"/>
              <w:rPr>
                <w:lang w:val="uk-UA"/>
              </w:rPr>
            </w:pPr>
            <w:r w:rsidRPr="008F3C0A">
              <w:rPr>
                <w:lang w:val="uk-UA"/>
              </w:rPr>
              <w:t>Вид консультації:</w:t>
            </w:r>
          </w:p>
          <w:p w:rsidR="00A52601" w:rsidRPr="008F3C0A" w:rsidRDefault="00A52601" w:rsidP="00A52601">
            <w:pPr>
              <w:pStyle w:val="rvps12"/>
              <w:spacing w:before="0" w:beforeAutospacing="0" w:after="0" w:afterAutospacing="0"/>
              <w:jc w:val="both"/>
              <w:textAlignment w:val="baseline"/>
              <w:rPr>
                <w:lang w:val="uk-UA"/>
              </w:rPr>
            </w:pPr>
            <w:r w:rsidRPr="008F3C0A">
              <w:rPr>
                <w:lang w:val="uk-UA"/>
              </w:rPr>
              <w:t>В телефонному  та усному режимі, інтернет- консультації</w:t>
            </w:r>
          </w:p>
        </w:tc>
        <w:tc>
          <w:tcPr>
            <w:tcW w:w="89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16</w:t>
            </w:r>
          </w:p>
        </w:tc>
        <w:tc>
          <w:tcPr>
            <w:tcW w:w="2411" w:type="pct"/>
          </w:tcPr>
          <w:p w:rsidR="00A52601" w:rsidRPr="008F3C0A" w:rsidRDefault="00A52601" w:rsidP="008D2E68">
            <w:pPr>
              <w:pStyle w:val="rvps12"/>
              <w:spacing w:before="0" w:beforeAutospacing="0" w:after="0" w:afterAutospacing="0"/>
              <w:ind w:left="48" w:right="153"/>
              <w:jc w:val="both"/>
              <w:textAlignment w:val="baseline"/>
              <w:rPr>
                <w:rStyle w:val="apple-converted-space"/>
                <w:color w:val="000000"/>
                <w:shd w:val="clear" w:color="auto" w:fill="FFFFFF"/>
                <w:lang w:val="uk-UA"/>
              </w:rPr>
            </w:pPr>
            <w:r w:rsidRPr="008F3C0A">
              <w:rPr>
                <w:rStyle w:val="apple-converted-space"/>
                <w:color w:val="000000"/>
                <w:shd w:val="clear" w:color="auto" w:fill="FFFFFF"/>
                <w:lang w:val="uk-UA"/>
              </w:rPr>
              <w:t>Отримана інформаці</w:t>
            </w:r>
            <w:r w:rsidR="008D2E68">
              <w:rPr>
                <w:rStyle w:val="apple-converted-space"/>
                <w:color w:val="000000"/>
                <w:shd w:val="clear" w:color="auto" w:fill="FFFFFF"/>
                <w:lang w:val="uk-UA"/>
              </w:rPr>
              <w:t>я</w:t>
            </w:r>
            <w:r w:rsidRPr="008F3C0A">
              <w:rPr>
                <w:rStyle w:val="apple-converted-space"/>
                <w:color w:val="000000"/>
                <w:shd w:val="clear" w:color="auto" w:fill="FFFFFF"/>
                <w:lang w:val="uk-UA"/>
              </w:rPr>
              <w:t xml:space="preserve"> про </w:t>
            </w:r>
            <w:r>
              <w:rPr>
                <w:rStyle w:val="apple-converted-space"/>
                <w:color w:val="000000"/>
                <w:shd w:val="clear" w:color="auto" w:fill="FFFFFF"/>
                <w:lang w:val="uk-UA"/>
              </w:rPr>
              <w:t>податок на нерухоме майно, відмінне від земельної ділянки</w:t>
            </w:r>
            <w:r w:rsidRPr="008F3C0A">
              <w:rPr>
                <w:rStyle w:val="apple-converted-space"/>
                <w:color w:val="000000"/>
                <w:shd w:val="clear" w:color="auto" w:fill="FFFFFF"/>
                <w:lang w:val="uk-UA"/>
              </w:rPr>
              <w:t xml:space="preserve"> на 2020 рік, обговорено та запропоновано залишити розміри ставок податків  на 2020 рік на рівні діючих ставок</w:t>
            </w:r>
          </w:p>
        </w:tc>
      </w:tr>
    </w:tbl>
    <w:p w:rsidR="00A52601" w:rsidRPr="008F3C0A" w:rsidRDefault="00A52601" w:rsidP="00A52601">
      <w:pPr>
        <w:pStyle w:val="rvps2"/>
        <w:shd w:val="clear" w:color="auto" w:fill="FFFFFF"/>
        <w:spacing w:before="0" w:beforeAutospacing="0" w:after="0" w:afterAutospacing="0"/>
        <w:ind w:firstLine="502"/>
        <w:jc w:val="both"/>
        <w:textAlignment w:val="baseline"/>
        <w:rPr>
          <w:color w:val="000000"/>
          <w:lang w:val="uk-UA"/>
        </w:rPr>
      </w:pPr>
    </w:p>
    <w:p w:rsidR="00A52601" w:rsidRPr="008F3C0A" w:rsidRDefault="00A52601" w:rsidP="00A52601">
      <w:pPr>
        <w:pStyle w:val="rvps2"/>
        <w:shd w:val="clear" w:color="auto" w:fill="FFFFFF"/>
        <w:spacing w:before="0" w:beforeAutospacing="0" w:after="0" w:afterAutospacing="0"/>
        <w:ind w:firstLine="709"/>
        <w:jc w:val="both"/>
        <w:textAlignment w:val="baseline"/>
        <w:rPr>
          <w:b/>
          <w:color w:val="000000"/>
          <w:lang w:val="uk-UA"/>
        </w:rPr>
      </w:pPr>
      <w:r w:rsidRPr="008F3C0A">
        <w:rPr>
          <w:b/>
          <w:color w:val="000000"/>
          <w:lang w:val="uk-UA"/>
        </w:rPr>
        <w:t>2. Вимірювання впливу регулювання на суб’єктів малого підприємництва (мікро- та малі):</w:t>
      </w:r>
    </w:p>
    <w:p w:rsidR="00A52601" w:rsidRPr="008F3C0A" w:rsidRDefault="00A52601" w:rsidP="00A52601">
      <w:pPr>
        <w:pStyle w:val="rvps2"/>
        <w:shd w:val="clear" w:color="auto" w:fill="FFFFFF"/>
        <w:spacing w:before="0" w:beforeAutospacing="0" w:after="0" w:afterAutospacing="0"/>
        <w:ind w:firstLine="709"/>
        <w:jc w:val="both"/>
        <w:textAlignment w:val="baseline"/>
        <w:rPr>
          <w:color w:val="000000"/>
          <w:lang w:val="uk-UA"/>
        </w:rPr>
      </w:pPr>
      <w:r w:rsidRPr="008F3C0A">
        <w:rPr>
          <w:color w:val="000000"/>
          <w:lang w:val="uk-UA"/>
        </w:rPr>
        <w:t xml:space="preserve">кількість суб’єктів  малого підприємництва, на яких поширюється регулювання: </w:t>
      </w:r>
      <w:r>
        <w:rPr>
          <w:color w:val="000000"/>
          <w:lang w:val="uk-UA"/>
        </w:rPr>
        <w:t>218</w:t>
      </w:r>
      <w:r w:rsidRPr="008F3C0A">
        <w:rPr>
          <w:color w:val="000000"/>
          <w:lang w:val="uk-UA"/>
        </w:rPr>
        <w:t>(одиниць);</w:t>
      </w:r>
    </w:p>
    <w:p w:rsidR="00A52601" w:rsidRPr="008F3C0A" w:rsidRDefault="00A52601" w:rsidP="00A52601">
      <w:pPr>
        <w:pStyle w:val="rvps2"/>
        <w:shd w:val="clear" w:color="auto" w:fill="FFFFFF"/>
        <w:spacing w:before="0" w:beforeAutospacing="0" w:after="0" w:afterAutospacing="0"/>
        <w:ind w:firstLine="709"/>
        <w:jc w:val="both"/>
        <w:textAlignment w:val="baseline"/>
        <w:rPr>
          <w:color w:val="000000"/>
          <w:lang w:val="uk-UA"/>
        </w:rPr>
      </w:pPr>
      <w:r w:rsidRPr="008F3C0A">
        <w:rPr>
          <w:color w:val="000000"/>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008D4452">
        <w:rPr>
          <w:color w:val="000000"/>
          <w:lang w:val="uk-UA"/>
        </w:rPr>
        <w:t>98,6</w:t>
      </w:r>
      <w:r w:rsidRPr="008F3C0A">
        <w:rPr>
          <w:color w:val="000000"/>
          <w:lang w:val="uk-UA"/>
        </w:rPr>
        <w:t xml:space="preserve"> (відсотків).</w:t>
      </w:r>
    </w:p>
    <w:p w:rsidR="00A52601" w:rsidRPr="008F3C0A" w:rsidRDefault="00A52601" w:rsidP="00A52601">
      <w:pPr>
        <w:pStyle w:val="rvps2"/>
        <w:shd w:val="clear" w:color="auto" w:fill="FFFFFF"/>
        <w:spacing w:before="120" w:beforeAutospacing="0" w:after="0" w:afterAutospacing="0"/>
        <w:ind w:firstLine="709"/>
        <w:jc w:val="both"/>
        <w:textAlignment w:val="baseline"/>
        <w:rPr>
          <w:b/>
          <w:color w:val="000000"/>
          <w:lang w:val="uk-UA"/>
        </w:rPr>
      </w:pPr>
      <w:r w:rsidRPr="008F3C0A">
        <w:rPr>
          <w:b/>
          <w:color w:val="000000"/>
          <w:lang w:val="uk-UA"/>
        </w:rPr>
        <w:t>3. Розрахунок витрат суб’єктів малого підприємництва на виконання вимог регулювання:</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34"/>
        <w:gridCol w:w="3989"/>
        <w:gridCol w:w="1794"/>
        <w:gridCol w:w="254"/>
        <w:gridCol w:w="1110"/>
        <w:gridCol w:w="1365"/>
      </w:tblGrid>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 з/п</w:t>
            </w:r>
          </w:p>
        </w:tc>
        <w:tc>
          <w:tcPr>
            <w:tcW w:w="213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Найменування оцінки</w:t>
            </w:r>
          </w:p>
        </w:tc>
        <w:tc>
          <w:tcPr>
            <w:tcW w:w="96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У перший рік (стартовий рік впровадження регулювання)</w:t>
            </w:r>
          </w:p>
        </w:tc>
        <w:tc>
          <w:tcPr>
            <w:tcW w:w="730" w:type="pct"/>
            <w:gridSpan w:val="2"/>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Періодичні (за наступний рік)</w:t>
            </w:r>
          </w:p>
        </w:tc>
        <w:tc>
          <w:tcPr>
            <w:tcW w:w="731"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за</w:t>
            </w:r>
            <w:r w:rsidRPr="008F3C0A">
              <w:rPr>
                <w:rStyle w:val="apple-converted-space"/>
                <w:lang w:val="uk-UA"/>
              </w:rPr>
              <w:t> </w:t>
            </w:r>
            <w:r w:rsidRPr="008F3C0A">
              <w:rPr>
                <w:lang w:val="uk-UA"/>
              </w:rPr>
              <w:br/>
              <w:t>п’ять років</w:t>
            </w:r>
          </w:p>
        </w:tc>
      </w:tr>
      <w:tr w:rsidR="00A52601" w:rsidRPr="008F3C0A" w:rsidTr="00A52601">
        <w:trPr>
          <w:trHeight w:val="15"/>
        </w:trPr>
        <w:tc>
          <w:tcPr>
            <w:tcW w:w="5000" w:type="pct"/>
            <w:gridSpan w:val="6"/>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Оцінка “прямих” витрат суб’єктів малого підприємництва на виконання регулювання</w:t>
            </w:r>
          </w:p>
        </w:tc>
      </w:tr>
      <w:tr w:rsidR="00A52601" w:rsidRPr="008F3C0A" w:rsidTr="00A52601">
        <w:trPr>
          <w:trHeight w:val="627"/>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 xml:space="preserve">Придбання необхідного обладнання (пристроїв, машин, </w:t>
            </w:r>
            <w:r w:rsidRPr="008F3C0A">
              <w:rPr>
                <w:lang w:val="uk-UA"/>
              </w:rPr>
              <w:lastRenderedPageBreak/>
              <w:t>механізмів)</w:t>
            </w:r>
          </w:p>
        </w:tc>
        <w:tc>
          <w:tcPr>
            <w:tcW w:w="960" w:type="pct"/>
            <w:vAlign w:val="center"/>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lastRenderedPageBreak/>
              <w:t>0,0</w:t>
            </w:r>
          </w:p>
        </w:tc>
        <w:tc>
          <w:tcPr>
            <w:tcW w:w="730" w:type="pct"/>
            <w:gridSpan w:val="2"/>
            <w:vAlign w:val="center"/>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vAlign w:val="center"/>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lastRenderedPageBreak/>
              <w:t>2.</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Процедури повірки та/або постановки на відповідний облік у визначеному органі державної влади чи місцевого самоврядування</w:t>
            </w: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0"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3.</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Процедури експлуатації обладнання (експлуатаційні витрати - витратні матеріали)</w:t>
            </w: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0"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4.</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Процедури обслуговування обладнання (технічне обслуговування)</w:t>
            </w: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0"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732"/>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5.</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Податки та збори:</w:t>
            </w:r>
          </w:p>
          <w:p w:rsidR="00A52601" w:rsidRPr="008F3C0A" w:rsidRDefault="00A52601" w:rsidP="00A52601">
            <w:pPr>
              <w:pStyle w:val="rvps14"/>
              <w:spacing w:before="0" w:beforeAutospacing="0" w:after="0" w:afterAutospacing="0"/>
              <w:ind w:left="141" w:right="144"/>
              <w:jc w:val="both"/>
              <w:textAlignment w:val="baseline"/>
              <w:rPr>
                <w:lang w:val="uk-UA"/>
              </w:rPr>
            </w:pP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7977,06</w:t>
            </w:r>
          </w:p>
        </w:tc>
        <w:tc>
          <w:tcPr>
            <w:tcW w:w="730"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6.</w:t>
            </w:r>
          </w:p>
        </w:tc>
        <w:tc>
          <w:tcPr>
            <w:tcW w:w="2134" w:type="pct"/>
          </w:tcPr>
          <w:p w:rsidR="00A52601" w:rsidRPr="008F3C0A" w:rsidRDefault="00A52601" w:rsidP="00A52601">
            <w:pPr>
              <w:pStyle w:val="rvps14"/>
              <w:spacing w:before="0" w:beforeAutospacing="0" w:after="0" w:afterAutospacing="0"/>
              <w:ind w:left="141"/>
              <w:jc w:val="both"/>
              <w:textAlignment w:val="baseline"/>
              <w:rPr>
                <w:lang w:val="uk-UA"/>
              </w:rPr>
            </w:pPr>
            <w:r w:rsidRPr="008F3C0A">
              <w:rPr>
                <w:lang w:val="uk-UA"/>
              </w:rPr>
              <w:t>Разом, гривень</w:t>
            </w:r>
          </w:p>
          <w:p w:rsidR="00A52601" w:rsidRPr="008F3C0A" w:rsidRDefault="00A52601" w:rsidP="00A52601">
            <w:pPr>
              <w:pStyle w:val="rvps14"/>
              <w:spacing w:before="0" w:beforeAutospacing="0" w:after="0" w:afterAutospacing="0"/>
              <w:ind w:left="141"/>
              <w:jc w:val="both"/>
              <w:textAlignment w:val="baseline"/>
              <w:rPr>
                <w:lang w:val="uk-UA"/>
              </w:rPr>
            </w:pPr>
            <w:r w:rsidRPr="008F3C0A">
              <w:rPr>
                <w:rStyle w:val="rvts11"/>
                <w:i/>
                <w:iCs/>
                <w:color w:val="000000"/>
                <w:bdr w:val="none" w:sz="0" w:space="0" w:color="auto" w:frame="1"/>
                <w:lang w:val="uk-UA"/>
              </w:rPr>
              <w:t>Формула:</w:t>
            </w:r>
          </w:p>
          <w:p w:rsidR="00A52601" w:rsidRPr="008F3C0A" w:rsidRDefault="00A52601" w:rsidP="00A52601">
            <w:pPr>
              <w:pStyle w:val="rvps14"/>
              <w:spacing w:before="0" w:beforeAutospacing="0" w:after="0" w:afterAutospacing="0"/>
              <w:ind w:left="141"/>
              <w:jc w:val="both"/>
              <w:textAlignment w:val="baseline"/>
              <w:rPr>
                <w:lang w:val="uk-UA"/>
              </w:rPr>
            </w:pPr>
            <w:r w:rsidRPr="008F3C0A">
              <w:rPr>
                <w:rStyle w:val="rvts11"/>
                <w:i/>
                <w:iCs/>
                <w:color w:val="000000"/>
                <w:bdr w:val="none" w:sz="0" w:space="0" w:color="auto" w:frame="1"/>
                <w:lang w:val="uk-UA"/>
              </w:rPr>
              <w:t>(сума рядків 1 + 2 + 3 + 4 + 5)</w:t>
            </w: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7977,06</w:t>
            </w:r>
          </w:p>
        </w:tc>
        <w:tc>
          <w:tcPr>
            <w:tcW w:w="730" w:type="pct"/>
            <w:gridSpan w:val="2"/>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7.</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Кількість суб’єктів господарювання, що повинні виконати вимоги регулювання, одиниць</w:t>
            </w:r>
          </w:p>
        </w:tc>
        <w:tc>
          <w:tcPr>
            <w:tcW w:w="2421" w:type="pct"/>
            <w:gridSpan w:val="4"/>
          </w:tcPr>
          <w:p w:rsidR="00A52601" w:rsidRPr="008F3C0A" w:rsidRDefault="00A52601" w:rsidP="00A52601">
            <w:pPr>
              <w:pStyle w:val="rvps14"/>
              <w:spacing w:before="0" w:beforeAutospacing="0" w:after="0" w:afterAutospacing="0"/>
              <w:jc w:val="center"/>
              <w:textAlignment w:val="baseline"/>
              <w:rPr>
                <w:lang w:val="uk-UA"/>
              </w:rPr>
            </w:pPr>
            <w:r>
              <w:rPr>
                <w:lang w:val="uk-UA"/>
              </w:rPr>
              <w:t>218</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8.</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Сумарно, гривень</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rStyle w:val="rvts11"/>
                <w:i/>
                <w:iCs/>
                <w:color w:val="000000"/>
                <w:bdr w:val="none" w:sz="0" w:space="0" w:color="auto" w:frame="1"/>
                <w:lang w:val="uk-UA"/>
              </w:rPr>
              <w:t>Формула:</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rStyle w:val="rvts11"/>
                <w:i/>
                <w:iCs/>
                <w:color w:val="000000"/>
                <w:bdr w:val="none" w:sz="0" w:space="0" w:color="auto" w:frame="1"/>
                <w:lang w:val="uk-UA"/>
              </w:rPr>
              <w:t>відповідний стовпчик “разом” Х  кількість суб’єктів малого підприємництва, що повинні виконати вимоги регулювання (рядок 6 Х рядок 7)</w:t>
            </w:r>
          </w:p>
        </w:tc>
        <w:tc>
          <w:tcPr>
            <w:tcW w:w="96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1739000</w:t>
            </w:r>
          </w:p>
        </w:tc>
        <w:tc>
          <w:tcPr>
            <w:tcW w:w="730" w:type="pct"/>
            <w:gridSpan w:val="2"/>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5000" w:type="pct"/>
            <w:gridSpan w:val="6"/>
          </w:tcPr>
          <w:p w:rsidR="00A52601" w:rsidRPr="008F3C0A" w:rsidRDefault="00A52601" w:rsidP="00A52601">
            <w:pPr>
              <w:pStyle w:val="rvps2"/>
              <w:spacing w:before="0" w:beforeAutospacing="0" w:after="0" w:afterAutospacing="0"/>
              <w:ind w:firstLine="431"/>
              <w:jc w:val="both"/>
              <w:textAlignment w:val="baseline"/>
              <w:rPr>
                <w:lang w:val="uk-UA"/>
              </w:rPr>
            </w:pPr>
            <w:r w:rsidRPr="008F3C0A">
              <w:rPr>
                <w:lang w:val="uk-UA"/>
              </w:rPr>
              <w:t>Оцінка вартості адміністративних процедур суб’єктів малого підприємництва щодо виконання регулювання та звітування</w:t>
            </w:r>
          </w:p>
        </w:tc>
      </w:tr>
      <w:tr w:rsidR="00A52601" w:rsidRPr="008F3C0A" w:rsidTr="00A52601">
        <w:trPr>
          <w:trHeight w:val="2257"/>
        </w:trPr>
        <w:tc>
          <w:tcPr>
            <w:tcW w:w="5000" w:type="pct"/>
            <w:gridSpan w:val="6"/>
          </w:tcPr>
          <w:p w:rsidR="00A52601" w:rsidRPr="008F3C0A" w:rsidRDefault="00A52601" w:rsidP="00A52601">
            <w:pPr>
              <w:pStyle w:val="a3"/>
              <w:spacing w:before="0" w:beforeAutospacing="0" w:after="60" w:afterAutospacing="0"/>
              <w:ind w:firstLine="431"/>
              <w:jc w:val="both"/>
              <w:rPr>
                <w:lang w:val="uk-UA"/>
              </w:rPr>
            </w:pPr>
            <w:r w:rsidRPr="008F3C0A">
              <w:rPr>
                <w:lang w:val="uk-UA"/>
              </w:rPr>
              <w:t xml:space="preserve">Розрахункова чисельність суб’єктів малого підприємництва, на яких поширюється регулювання: </w:t>
            </w:r>
            <w:r>
              <w:rPr>
                <w:lang w:val="uk-UA"/>
              </w:rPr>
              <w:t>218</w:t>
            </w:r>
            <w:r w:rsidRPr="008F3C0A">
              <w:rPr>
                <w:lang w:val="uk-UA"/>
              </w:rPr>
              <w:t xml:space="preserve"> осіб </w:t>
            </w:r>
          </w:p>
          <w:p w:rsidR="00A52601" w:rsidRPr="008F3C0A" w:rsidRDefault="00A52601" w:rsidP="00A52601">
            <w:pPr>
              <w:pStyle w:val="a3"/>
              <w:spacing w:before="0" w:beforeAutospacing="0" w:after="60" w:afterAutospacing="0"/>
              <w:ind w:firstLine="431"/>
              <w:jc w:val="both"/>
              <w:rPr>
                <w:lang w:val="uk-UA"/>
              </w:rPr>
            </w:pPr>
            <w:r w:rsidRPr="008F3C0A">
              <w:rPr>
                <w:lang w:val="uk-UA"/>
              </w:rPr>
              <w:t xml:space="preserve">Розрахунок вартості 1 людино-години: </w:t>
            </w:r>
          </w:p>
          <w:p w:rsidR="00A52601" w:rsidRPr="008F3C0A" w:rsidRDefault="00A52601" w:rsidP="00A52601">
            <w:pPr>
              <w:pStyle w:val="a3"/>
              <w:spacing w:before="0" w:beforeAutospacing="0" w:after="0" w:afterAutospacing="0"/>
              <w:ind w:firstLine="708"/>
              <w:jc w:val="both"/>
              <w:rPr>
                <w:spacing w:val="-2"/>
                <w:lang w:val="uk-UA"/>
              </w:rPr>
            </w:pPr>
            <w:r w:rsidRPr="008F3C0A">
              <w:rPr>
                <w:spacing w:val="-2"/>
                <w:lang w:val="uk-UA"/>
              </w:rPr>
              <w:t>Для розрахунку витрат використовується  мінімальна заробітна плата, що у 2019 році становить 4173 грн. та у погодинному розмірі 25,13 грн. (ст.8 Закону України від 23.11.2018 №2629-V</w:t>
            </w:r>
            <w:r w:rsidRPr="008F3C0A">
              <w:rPr>
                <w:spacing w:val="-2"/>
                <w:lang w:val="en-US"/>
              </w:rPr>
              <w:t>III</w:t>
            </w:r>
            <w:r w:rsidRPr="008F3C0A">
              <w:rPr>
                <w:spacing w:val="-2"/>
                <w:lang w:val="uk-UA"/>
              </w:rPr>
              <w:t xml:space="preserve"> "Про Державний бюджет України на 2019 рік")</w:t>
            </w:r>
          </w:p>
          <w:p w:rsidR="00A52601" w:rsidRPr="008F3C0A" w:rsidRDefault="00A52601" w:rsidP="00A52601">
            <w:pPr>
              <w:pStyle w:val="a3"/>
              <w:spacing w:before="0" w:beforeAutospacing="0" w:after="60" w:afterAutospacing="0"/>
              <w:ind w:firstLine="431"/>
              <w:jc w:val="both"/>
              <w:rPr>
                <w:lang w:val="uk-UA"/>
              </w:rPr>
            </w:pP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9.</w:t>
            </w:r>
          </w:p>
        </w:tc>
        <w:tc>
          <w:tcPr>
            <w:tcW w:w="2134" w:type="pct"/>
          </w:tcPr>
          <w:p w:rsidR="00A52601" w:rsidRPr="008F3C0A" w:rsidRDefault="00A52601" w:rsidP="00A52601">
            <w:pPr>
              <w:spacing w:line="240" w:lineRule="auto"/>
              <w:ind w:left="34" w:right="56" w:hanging="34"/>
              <w:jc w:val="both"/>
              <w:rPr>
                <w:i/>
                <w:iCs/>
                <w:sz w:val="24"/>
                <w:szCs w:val="24"/>
                <w:lang w:eastAsia="en-US"/>
              </w:rPr>
            </w:pPr>
            <w:r w:rsidRPr="008F3C0A">
              <w:rPr>
                <w:sz w:val="24"/>
                <w:szCs w:val="24"/>
              </w:rPr>
              <w:t>Процедури отримання первинної інформації про вимоги регулювання</w:t>
            </w:r>
          </w:p>
          <w:p w:rsidR="00A52601" w:rsidRPr="008F3C0A" w:rsidRDefault="00A52601" w:rsidP="00A52601">
            <w:pPr>
              <w:spacing w:line="240" w:lineRule="auto"/>
              <w:ind w:left="34" w:right="56" w:hanging="34"/>
              <w:jc w:val="both"/>
              <w:rPr>
                <w:i/>
                <w:iCs/>
                <w:sz w:val="24"/>
                <w:szCs w:val="24"/>
                <w:lang w:eastAsia="en-US"/>
              </w:rPr>
            </w:pPr>
            <w:r w:rsidRPr="008F3C0A">
              <w:rPr>
                <w:i/>
                <w:iCs/>
                <w:sz w:val="24"/>
                <w:szCs w:val="24"/>
                <w:lang w:eastAsia="en-US"/>
              </w:rPr>
              <w:t xml:space="preserve">Формула: </w:t>
            </w:r>
          </w:p>
          <w:p w:rsidR="00A52601" w:rsidRPr="008F3C0A" w:rsidRDefault="00A52601" w:rsidP="00A52601">
            <w:pPr>
              <w:spacing w:line="240" w:lineRule="auto"/>
              <w:ind w:left="34" w:right="56" w:hanging="34"/>
              <w:jc w:val="both"/>
              <w:rPr>
                <w:i/>
                <w:iCs/>
                <w:sz w:val="24"/>
                <w:szCs w:val="24"/>
                <w:lang w:eastAsia="en-US"/>
              </w:rPr>
            </w:pPr>
            <w:r w:rsidRPr="008F3C0A">
              <w:rPr>
                <w:i/>
                <w:iCs/>
                <w:sz w:val="24"/>
                <w:szCs w:val="24"/>
                <w:lang w:eastAsia="en-US"/>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i/>
                <w:lang w:val="uk-UA"/>
              </w:rPr>
              <w:t xml:space="preserve">(0,1 годин Х 25,13 грн. Х 1форм = </w:t>
            </w:r>
            <w:r w:rsidRPr="008F3C0A">
              <w:rPr>
                <w:i/>
                <w:lang w:val="uk-UA"/>
              </w:rPr>
              <w:lastRenderedPageBreak/>
              <w:t>2,51</w:t>
            </w:r>
            <w:r w:rsidRPr="008F3C0A">
              <w:rPr>
                <w:lang w:val="uk-UA"/>
              </w:rPr>
              <w:t>)</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lastRenderedPageBreak/>
              <w:t>2,51 грн.</w:t>
            </w:r>
          </w:p>
        </w:tc>
        <w:tc>
          <w:tcPr>
            <w:tcW w:w="59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lastRenderedPageBreak/>
              <w:t>10.</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 xml:space="preserve">Процедури організації виконання вимог регулювання </w:t>
            </w:r>
            <w:r w:rsidRPr="008F3C0A">
              <w:rPr>
                <w:i/>
                <w:lang w:val="uk-UA"/>
              </w:rPr>
              <w:t>Формул</w:t>
            </w:r>
            <w:r w:rsidRPr="008F3C0A">
              <w:rPr>
                <w:lang w:val="uk-UA"/>
              </w:rPr>
              <w:t xml:space="preserve">а:  </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i/>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9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 xml:space="preserve">0,0 </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11.</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Процедури офіційного звітування (витрати часу з підготовки та подання декларації)</w:t>
            </w:r>
          </w:p>
          <w:p w:rsidR="00A52601" w:rsidRPr="008F3C0A" w:rsidRDefault="00A52601" w:rsidP="00A52601">
            <w:pPr>
              <w:pStyle w:val="rvps14"/>
              <w:spacing w:before="0" w:beforeAutospacing="0" w:after="0" w:afterAutospacing="0"/>
              <w:ind w:left="141" w:right="144"/>
              <w:jc w:val="both"/>
              <w:textAlignment w:val="baseline"/>
              <w:rPr>
                <w:i/>
                <w:lang w:val="uk-UA"/>
              </w:rPr>
            </w:pPr>
            <w:r w:rsidRPr="008F3C0A">
              <w:rPr>
                <w:i/>
                <w:lang w:val="uk-UA"/>
              </w:rPr>
              <w:t xml:space="preserve">Формула: </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i/>
                <w:lang w:val="uk-UA"/>
              </w:rPr>
              <w:t xml:space="preserve">витрати часу з підготовки та подання декларації  =                     0,2 год. Х </w:t>
            </w:r>
            <w:r w:rsidRPr="008F3C0A">
              <w:rPr>
                <w:lang w:val="uk-UA"/>
              </w:rPr>
              <w:t xml:space="preserve">25,13 грн. </w:t>
            </w:r>
            <w:r w:rsidRPr="008F3C0A">
              <w:rPr>
                <w:i/>
                <w:lang w:val="uk-UA"/>
              </w:rPr>
              <w:t xml:space="preserve"> = 5,03 грн.</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5,03 грн.</w:t>
            </w:r>
          </w:p>
        </w:tc>
        <w:tc>
          <w:tcPr>
            <w:tcW w:w="59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 xml:space="preserve">0,0 </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12.</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Процедури щодо забезпечення процесу перевірок</w:t>
            </w:r>
          </w:p>
          <w:p w:rsidR="00A52601" w:rsidRPr="008F3C0A" w:rsidRDefault="00A52601" w:rsidP="00A52601">
            <w:pPr>
              <w:pStyle w:val="rvps14"/>
              <w:spacing w:before="0" w:beforeAutospacing="0" w:after="0" w:afterAutospacing="0"/>
              <w:ind w:left="141" w:right="144"/>
              <w:jc w:val="both"/>
              <w:textAlignment w:val="baseline"/>
              <w:rPr>
                <w:i/>
                <w:lang w:val="uk-UA"/>
              </w:rPr>
            </w:pPr>
            <w:r w:rsidRPr="008F3C0A">
              <w:rPr>
                <w:i/>
                <w:lang w:val="uk-UA"/>
              </w:rPr>
              <w:t xml:space="preserve">Формула: </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i/>
                <w:lang w:val="uk-UA"/>
              </w:rPr>
              <w:t xml:space="preserve">витрати часу на забезпечення процесу перевірок контролюючих органів Х вартість часу суб’єкта малого підприємництва (заробітна плата)  Х  оціночну кількість перевірок за рік </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9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13.</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Інші процедури (уточнити)</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94"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14.</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Разом, гривень.</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rStyle w:val="rvts11"/>
                <w:iCs/>
                <w:color w:val="000000"/>
                <w:bdr w:val="none" w:sz="0" w:space="0" w:color="auto" w:frame="1"/>
                <w:lang w:val="uk-UA"/>
              </w:rPr>
              <w:t>Формула:</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rStyle w:val="rvts11"/>
                <w:iCs/>
                <w:color w:val="000000"/>
                <w:bdr w:val="none" w:sz="0" w:space="0" w:color="auto" w:frame="1"/>
                <w:lang w:val="uk-UA"/>
              </w:rPr>
              <w:t>(сума рядків 9 + 10 + 11 + 12 + 13)</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7,54</w:t>
            </w:r>
          </w:p>
        </w:tc>
        <w:tc>
          <w:tcPr>
            <w:tcW w:w="59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15.</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Кількість суб’єктів малого підприємництва, що повинні виконати вимоги регулювання, одиниць</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Pr>
                <w:lang w:val="uk-UA"/>
              </w:rPr>
              <w:t>218</w:t>
            </w:r>
          </w:p>
        </w:tc>
        <w:tc>
          <w:tcPr>
            <w:tcW w:w="59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rPr>
          <w:trHeight w:val="15"/>
        </w:trPr>
        <w:tc>
          <w:tcPr>
            <w:tcW w:w="446"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16.</w:t>
            </w:r>
          </w:p>
        </w:tc>
        <w:tc>
          <w:tcPr>
            <w:tcW w:w="2134" w:type="pct"/>
          </w:tcPr>
          <w:p w:rsidR="00A52601" w:rsidRPr="008F3C0A" w:rsidRDefault="00A52601" w:rsidP="00A52601">
            <w:pPr>
              <w:pStyle w:val="rvps14"/>
              <w:spacing w:before="0" w:beforeAutospacing="0" w:after="0" w:afterAutospacing="0"/>
              <w:ind w:left="141" w:right="144"/>
              <w:jc w:val="both"/>
              <w:textAlignment w:val="baseline"/>
              <w:rPr>
                <w:lang w:val="uk-UA"/>
              </w:rPr>
            </w:pPr>
            <w:r w:rsidRPr="008F3C0A">
              <w:rPr>
                <w:lang w:val="uk-UA"/>
              </w:rPr>
              <w:t>Сумарно, гривень</w:t>
            </w:r>
          </w:p>
          <w:p w:rsidR="00A52601" w:rsidRPr="008F3C0A" w:rsidRDefault="00A52601" w:rsidP="00A52601">
            <w:pPr>
              <w:pStyle w:val="rvps14"/>
              <w:spacing w:before="0" w:beforeAutospacing="0" w:after="0" w:afterAutospacing="0"/>
              <w:ind w:left="141" w:right="144"/>
              <w:jc w:val="both"/>
              <w:textAlignment w:val="baseline"/>
              <w:rPr>
                <w:lang w:val="uk-UA"/>
              </w:rPr>
            </w:pPr>
            <w:r w:rsidRPr="008F3C0A">
              <w:t>(рядок 14 х рядок 15),</w:t>
            </w:r>
          </w:p>
        </w:tc>
        <w:tc>
          <w:tcPr>
            <w:tcW w:w="1096" w:type="pct"/>
            <w:gridSpan w:val="2"/>
          </w:tcPr>
          <w:p w:rsidR="00A52601" w:rsidRPr="008F3C0A" w:rsidRDefault="00A52601" w:rsidP="00A52601">
            <w:pPr>
              <w:pStyle w:val="rvps14"/>
              <w:spacing w:before="0" w:beforeAutospacing="0" w:after="0" w:afterAutospacing="0"/>
              <w:jc w:val="center"/>
              <w:textAlignment w:val="baseline"/>
              <w:rPr>
                <w:lang w:val="uk-UA"/>
              </w:rPr>
            </w:pPr>
            <w:r>
              <w:rPr>
                <w:lang w:val="uk-UA"/>
              </w:rPr>
              <w:t>1643,72</w:t>
            </w:r>
          </w:p>
        </w:tc>
        <w:tc>
          <w:tcPr>
            <w:tcW w:w="594"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731"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bl>
    <w:p w:rsidR="00A52601" w:rsidRDefault="00A52601" w:rsidP="00A52601">
      <w:pPr>
        <w:pStyle w:val="rvps3"/>
        <w:shd w:val="clear" w:color="auto" w:fill="FFFFFF"/>
        <w:spacing w:before="0" w:beforeAutospacing="0" w:after="0" w:afterAutospacing="0"/>
        <w:ind w:left="502" w:right="502"/>
        <w:jc w:val="center"/>
        <w:textAlignment w:val="baseline"/>
        <w:rPr>
          <w:color w:val="000000"/>
          <w:sz w:val="27"/>
          <w:szCs w:val="27"/>
          <w:lang w:val="uk-UA"/>
        </w:rPr>
      </w:pPr>
    </w:p>
    <w:p w:rsidR="00A52601" w:rsidRDefault="00A52601" w:rsidP="00A52601">
      <w:pPr>
        <w:ind w:firstLine="709"/>
        <w:jc w:val="both"/>
        <w:rPr>
          <w:i/>
          <w:color w:val="000000"/>
        </w:rPr>
      </w:pPr>
      <w:r>
        <w:rPr>
          <w:i/>
          <w:color w:val="000000"/>
        </w:rPr>
        <w:t>Розрахункова чисельність суб"єктів малого підприємництва на яких поширюється регулювання    218 о</w:t>
      </w:r>
      <w:r w:rsidR="008D4452">
        <w:rPr>
          <w:i/>
          <w:color w:val="000000"/>
        </w:rPr>
        <w:t>диниць</w:t>
      </w:r>
      <w:r>
        <w:rPr>
          <w:i/>
          <w:color w:val="000000"/>
        </w:rPr>
        <w:t>.</w:t>
      </w:r>
    </w:p>
    <w:p w:rsidR="00A52601" w:rsidRPr="007821A1" w:rsidRDefault="00A52601" w:rsidP="00A52601">
      <w:pPr>
        <w:ind w:firstLine="709"/>
        <w:jc w:val="both"/>
        <w:rPr>
          <w:i/>
          <w:spacing w:val="-2"/>
        </w:rPr>
      </w:pPr>
      <w:r w:rsidRPr="007821A1">
        <w:rPr>
          <w:i/>
          <w:spacing w:val="-2"/>
        </w:rPr>
        <w:t>Для розрахунку витрат використовується  мінімальн</w:t>
      </w:r>
      <w:r>
        <w:rPr>
          <w:i/>
          <w:spacing w:val="-2"/>
        </w:rPr>
        <w:t>а</w:t>
      </w:r>
      <w:r w:rsidRPr="007821A1">
        <w:rPr>
          <w:i/>
          <w:spacing w:val="-2"/>
        </w:rPr>
        <w:t xml:space="preserve"> </w:t>
      </w:r>
      <w:r>
        <w:rPr>
          <w:i/>
          <w:spacing w:val="-2"/>
        </w:rPr>
        <w:t>заробітна</w:t>
      </w:r>
      <w:r w:rsidRPr="007821A1">
        <w:rPr>
          <w:i/>
          <w:spacing w:val="-2"/>
        </w:rPr>
        <w:t xml:space="preserve"> плат</w:t>
      </w:r>
      <w:r>
        <w:rPr>
          <w:i/>
          <w:spacing w:val="-2"/>
        </w:rPr>
        <w:t>а, що у 2019 році становить 4173 грн, та у погодинному розмірі 25,13 грн.</w:t>
      </w:r>
      <w:r w:rsidRPr="007821A1">
        <w:rPr>
          <w:i/>
          <w:spacing w:val="-2"/>
        </w:rPr>
        <w:t xml:space="preserve"> (</w:t>
      </w:r>
      <w:r>
        <w:rPr>
          <w:i/>
          <w:spacing w:val="-2"/>
        </w:rPr>
        <w:t>ст,8 Закону України від 23.11.2018 № 2629-VII "Про Державний бюджет України на 2019 рік"</w:t>
      </w:r>
      <w:r w:rsidRPr="007821A1">
        <w:rPr>
          <w:i/>
          <w:spacing w:val="-2"/>
        </w:rPr>
        <w:t xml:space="preserve"> </w:t>
      </w:r>
    </w:p>
    <w:p w:rsidR="00A52601" w:rsidRDefault="00A52601" w:rsidP="00A52601">
      <w:pPr>
        <w:pStyle w:val="a3"/>
        <w:spacing w:before="0" w:beforeAutospacing="0" w:after="0" w:afterAutospacing="0"/>
        <w:ind w:firstLine="708"/>
        <w:jc w:val="both"/>
        <w:rPr>
          <w:i/>
          <w:spacing w:val="-2"/>
          <w:lang w:val="uk-UA"/>
        </w:rPr>
      </w:pPr>
      <w:r w:rsidRPr="007821A1">
        <w:rPr>
          <w:i/>
          <w:spacing w:val="-2"/>
          <w:lang w:val="uk-UA"/>
        </w:rPr>
        <w:t>Витрати часу враховуються 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2003року №269 «Міжгалузеві нормативи чисельності працівників бухгалтерського обліку»</w:t>
      </w:r>
      <w:r>
        <w:rPr>
          <w:i/>
          <w:spacing w:val="-2"/>
          <w:lang w:val="uk-UA"/>
        </w:rPr>
        <w:t>.</w:t>
      </w:r>
    </w:p>
    <w:p w:rsidR="008D4452" w:rsidRPr="007821A1" w:rsidRDefault="008D4452" w:rsidP="00A52601">
      <w:pPr>
        <w:pStyle w:val="a3"/>
        <w:spacing w:before="0" w:beforeAutospacing="0" w:after="0" w:afterAutospacing="0"/>
        <w:ind w:firstLine="708"/>
        <w:jc w:val="both"/>
        <w:rPr>
          <w:i/>
          <w:spacing w:val="-2"/>
          <w:lang w:val="uk-UA"/>
        </w:rPr>
      </w:pPr>
    </w:p>
    <w:p w:rsidR="00A52601" w:rsidRPr="007A12E7" w:rsidRDefault="00A52601" w:rsidP="00A52601">
      <w:pPr>
        <w:pStyle w:val="a3"/>
        <w:spacing w:before="0" w:beforeAutospacing="0" w:after="0" w:afterAutospacing="0"/>
        <w:ind w:firstLine="708"/>
        <w:jc w:val="both"/>
        <w:rPr>
          <w:spacing w:val="-2"/>
          <w:sz w:val="22"/>
          <w:szCs w:val="22"/>
          <w:lang w:val="uk-UA"/>
        </w:rPr>
      </w:pPr>
    </w:p>
    <w:p w:rsidR="00A52601" w:rsidRPr="008F3C0A" w:rsidRDefault="00A52601" w:rsidP="00A52601">
      <w:pPr>
        <w:pStyle w:val="rvps3"/>
        <w:shd w:val="clear" w:color="auto" w:fill="FFFFFF"/>
        <w:spacing w:before="0" w:beforeAutospacing="0" w:after="0" w:afterAutospacing="0"/>
        <w:ind w:left="502" w:right="502"/>
        <w:jc w:val="center"/>
        <w:textAlignment w:val="baseline"/>
        <w:rPr>
          <w:b/>
          <w:color w:val="000000"/>
          <w:lang w:val="uk-UA"/>
        </w:rPr>
      </w:pPr>
      <w:r w:rsidRPr="008F3C0A">
        <w:rPr>
          <w:b/>
          <w:color w:val="000000"/>
          <w:lang w:val="uk-UA"/>
        </w:rPr>
        <w:lastRenderedPageBreak/>
        <w:t>Бюджетні витрати на адміністрування регулювання суб’єктів малого підприємництва</w:t>
      </w:r>
    </w:p>
    <w:p w:rsidR="00A52601" w:rsidRPr="008F3C0A" w:rsidRDefault="00A52601" w:rsidP="00A52601">
      <w:pPr>
        <w:pStyle w:val="Default"/>
        <w:ind w:firstLine="720"/>
        <w:jc w:val="both"/>
        <w:rPr>
          <w:lang w:val="uk-UA"/>
        </w:rPr>
      </w:pPr>
      <w:r w:rsidRPr="008F3C0A">
        <w:rPr>
          <w:lang w:val="uk-UA"/>
        </w:rPr>
        <w:t>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 тобто витрати на адміністрування даного регуляторного акта органи місцевого самоврядування не здійснюють.</w:t>
      </w:r>
    </w:p>
    <w:p w:rsidR="00A52601" w:rsidRPr="008F3C0A" w:rsidRDefault="00A52601" w:rsidP="00A52601">
      <w:pPr>
        <w:pStyle w:val="Default"/>
        <w:ind w:firstLine="720"/>
        <w:jc w:val="both"/>
        <w:rPr>
          <w:lang w:val="uk-UA"/>
        </w:rPr>
      </w:pPr>
      <w:r w:rsidRPr="008F3C0A">
        <w:rPr>
          <w:lang w:val="uk-UA"/>
        </w:rPr>
        <w:t>Адміністрування даного регуляторного акта буде проводитись на рівні Баришівсько-Березанського відділення Бориспільської ОДПІ ГУ ДФС у Київській області.</w:t>
      </w:r>
    </w:p>
    <w:p w:rsidR="00A52601" w:rsidRPr="008F3C0A" w:rsidRDefault="00A52601" w:rsidP="00A52601">
      <w:pPr>
        <w:pStyle w:val="a3"/>
        <w:spacing w:before="0" w:beforeAutospacing="0" w:after="0" w:afterAutospacing="0"/>
        <w:ind w:firstLine="708"/>
        <w:jc w:val="both"/>
        <w:rPr>
          <w:spacing w:val="-2"/>
          <w:lang w:val="uk-UA"/>
        </w:rPr>
      </w:pPr>
    </w:p>
    <w:tbl>
      <w:tblPr>
        <w:tblW w:w="50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82"/>
        <w:gridCol w:w="1340"/>
        <w:gridCol w:w="1081"/>
        <w:gridCol w:w="1100"/>
        <w:gridCol w:w="1083"/>
        <w:gridCol w:w="1116"/>
      </w:tblGrid>
      <w:tr w:rsidR="00A52601" w:rsidRPr="008F3C0A" w:rsidTr="00A52601">
        <w:tc>
          <w:tcPr>
            <w:tcW w:w="199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705"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Планові витрати часу на процедуру</w:t>
            </w:r>
          </w:p>
        </w:tc>
        <w:tc>
          <w:tcPr>
            <w:tcW w:w="56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Вартість часу співробітника органу державної влади відповідної категорії (заробітна плата)</w:t>
            </w:r>
          </w:p>
        </w:tc>
        <w:tc>
          <w:tcPr>
            <w:tcW w:w="57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Оцінка кількості процедур за рік, що припадають на одного суб’єкта</w:t>
            </w:r>
          </w:p>
        </w:tc>
        <w:tc>
          <w:tcPr>
            <w:tcW w:w="57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Оцінка кількості  суб’єктів, що підпадають під дію процедури регулювання</w:t>
            </w:r>
          </w:p>
        </w:tc>
        <w:tc>
          <w:tcPr>
            <w:tcW w:w="58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Витрати на адміністрування регулювання* (за рік), гривень</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1. Облік суб’єкта господарювання, що перебуває у сфері регулювання</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0,2</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1</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218</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1095,67</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2. Поточний контроль за суб’єктом господарювання, що перебуває у сфері регулювання, у тому числі:</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0,5</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1</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218</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2739,17</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камеральні</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виїзні</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 xml:space="preserve">3. Підготовка, затвердження та опрацювання одного окремого акта про порушення вимог регулювання (оскільки не може бути 100% порушень, беремо 5% платників фізичних осіб) </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0,5</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1</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11</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138,22</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4. Реалізація одного окремого рішення щодо порушення вимог регулювання( оскільки не може бути 100% порушень,беремо 5% платників фізичних осіб)</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0,2</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1</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11</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55,29</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5. Оскарження одного окремого рішення суб’єктами господарювання (усі порушники не будуть оскаржувати рішення, беремо 50% загальної кількості 5% платників, які можуть мати порушення, рядок 3 )</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0,5</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1</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5</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62,82</w:t>
            </w:r>
          </w:p>
        </w:tc>
      </w:tr>
      <w:tr w:rsidR="00A52601" w:rsidRPr="008F3C0A" w:rsidTr="00A52601">
        <w:trPr>
          <w:trHeight w:val="643"/>
        </w:trPr>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6. Підготовка звітності за результатами регулювання:</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0,1</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25,13</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Х</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218</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Pr>
                <w:lang w:val="uk-UA"/>
              </w:rPr>
              <w:t>540,30</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7. Інші адміністративні процедури (уточнити):</w:t>
            </w:r>
            <w:r w:rsidRPr="008F3C0A">
              <w:rPr>
                <w:rStyle w:val="apple-converted-space"/>
                <w:lang w:val="uk-UA"/>
              </w:rPr>
              <w:t> </w:t>
            </w:r>
          </w:p>
        </w:tc>
        <w:tc>
          <w:tcPr>
            <w:tcW w:w="705"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6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9"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70"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c>
          <w:tcPr>
            <w:tcW w:w="587" w:type="pct"/>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lastRenderedPageBreak/>
              <w:t>Разом за рік</w:t>
            </w:r>
          </w:p>
        </w:tc>
        <w:tc>
          <w:tcPr>
            <w:tcW w:w="705"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6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7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7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87" w:type="pct"/>
          </w:tcPr>
          <w:p w:rsidR="00A52601" w:rsidRPr="008F3C0A" w:rsidRDefault="00A52601" w:rsidP="00A52601">
            <w:pPr>
              <w:pStyle w:val="rvps12"/>
              <w:spacing w:before="0" w:beforeAutospacing="0" w:after="0" w:afterAutospacing="0"/>
              <w:jc w:val="center"/>
              <w:textAlignment w:val="baseline"/>
              <w:rPr>
                <w:lang w:val="uk-UA"/>
              </w:rPr>
            </w:pPr>
            <w:r>
              <w:rPr>
                <w:lang w:val="uk-UA"/>
              </w:rPr>
              <w:t>4631,47</w:t>
            </w:r>
          </w:p>
        </w:tc>
      </w:tr>
      <w:tr w:rsidR="00A52601" w:rsidRPr="008F3C0A" w:rsidTr="00A52601">
        <w:tc>
          <w:tcPr>
            <w:tcW w:w="1990" w:type="pct"/>
          </w:tcPr>
          <w:p w:rsidR="00A52601" w:rsidRPr="008F3C0A" w:rsidRDefault="00A52601" w:rsidP="00A52601">
            <w:pPr>
              <w:pStyle w:val="rvps14"/>
              <w:spacing w:before="0" w:beforeAutospacing="0" w:after="0" w:afterAutospacing="0"/>
              <w:ind w:left="142" w:right="68"/>
              <w:jc w:val="both"/>
              <w:textAlignment w:val="baseline"/>
              <w:rPr>
                <w:lang w:val="uk-UA"/>
              </w:rPr>
            </w:pPr>
            <w:r w:rsidRPr="008F3C0A">
              <w:rPr>
                <w:lang w:val="uk-UA"/>
              </w:rPr>
              <w:t>Сумарно за п’ять років</w:t>
            </w:r>
          </w:p>
        </w:tc>
        <w:tc>
          <w:tcPr>
            <w:tcW w:w="705"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6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79"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70"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Х</w:t>
            </w:r>
          </w:p>
        </w:tc>
        <w:tc>
          <w:tcPr>
            <w:tcW w:w="587" w:type="pct"/>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0,0</w:t>
            </w:r>
          </w:p>
        </w:tc>
      </w:tr>
    </w:tbl>
    <w:p w:rsidR="00A52601" w:rsidRDefault="00A52601" w:rsidP="00A52601">
      <w:pPr>
        <w:pStyle w:val="rvps8"/>
        <w:shd w:val="clear" w:color="auto" w:fill="FFFFFF"/>
        <w:spacing w:before="0" w:beforeAutospacing="0" w:after="0" w:afterAutospacing="0"/>
        <w:ind w:firstLine="709"/>
        <w:jc w:val="both"/>
        <w:textAlignment w:val="baseline"/>
        <w:rPr>
          <w:rStyle w:val="rvts82"/>
          <w:color w:val="000000"/>
          <w:bdr w:val="none" w:sz="0" w:space="0" w:color="auto" w:frame="1"/>
          <w:lang w:val="uk-UA"/>
        </w:rPr>
      </w:pPr>
    </w:p>
    <w:p w:rsidR="00A52601" w:rsidRPr="00B12392" w:rsidRDefault="00A52601" w:rsidP="00A52601">
      <w:pPr>
        <w:ind w:firstLine="709"/>
        <w:jc w:val="both"/>
        <w:rPr>
          <w:i/>
        </w:rPr>
      </w:pPr>
      <w:r w:rsidRPr="00B12392">
        <w:rPr>
          <w:i/>
        </w:rPr>
        <w:t xml:space="preserve">Чисельність платників </w:t>
      </w:r>
      <w:r w:rsidR="008D4452">
        <w:rPr>
          <w:i/>
        </w:rPr>
        <w:t>податку на нерухоме майно відмінне від земельної ділянки</w:t>
      </w:r>
      <w:r>
        <w:rPr>
          <w:i/>
        </w:rPr>
        <w:t xml:space="preserve"> </w:t>
      </w:r>
      <w:r w:rsidRPr="00B12392">
        <w:rPr>
          <w:i/>
        </w:rPr>
        <w:t>на 2020 рі</w:t>
      </w:r>
      <w:r>
        <w:rPr>
          <w:i/>
        </w:rPr>
        <w:t>к заплановано на рівні 2019 року, тобто з врахуванням платників ОТГ</w:t>
      </w:r>
      <w:r w:rsidRPr="00B12392">
        <w:rPr>
          <w:i/>
        </w:rPr>
        <w:t xml:space="preserve">. </w:t>
      </w:r>
      <w:r w:rsidR="008D4452">
        <w:rPr>
          <w:i/>
        </w:rPr>
        <w:t>Податок на нерухоме майно, відмінне від земельної ділянки</w:t>
      </w:r>
      <w:r>
        <w:rPr>
          <w:i/>
        </w:rPr>
        <w:t>, не є новими</w:t>
      </w:r>
      <w:r w:rsidR="008D4452">
        <w:rPr>
          <w:i/>
        </w:rPr>
        <w:t xml:space="preserve"> і</w:t>
      </w:r>
      <w:r w:rsidRPr="00B12392">
        <w:rPr>
          <w:i/>
        </w:rPr>
        <w:t xml:space="preserve"> контролюючими органами вже не один рік ведеться облік платників. Тому, витрати розміру коштів та часу на реєстрацію платників </w:t>
      </w:r>
      <w:r>
        <w:rPr>
          <w:i/>
        </w:rPr>
        <w:t xml:space="preserve">даних </w:t>
      </w:r>
      <w:r w:rsidRPr="00B12392">
        <w:rPr>
          <w:i/>
        </w:rPr>
        <w:t>податк</w:t>
      </w:r>
      <w:r>
        <w:rPr>
          <w:i/>
        </w:rPr>
        <w:t>ів</w:t>
      </w:r>
      <w:r w:rsidRPr="00B12392">
        <w:rPr>
          <w:i/>
        </w:rPr>
        <w:t xml:space="preserve"> не потрібно.</w:t>
      </w:r>
    </w:p>
    <w:p w:rsidR="00A52601" w:rsidRPr="007821A1" w:rsidRDefault="00A52601" w:rsidP="00A52601">
      <w:pPr>
        <w:ind w:firstLine="709"/>
        <w:jc w:val="both"/>
        <w:rPr>
          <w:i/>
          <w:spacing w:val="-2"/>
        </w:rPr>
      </w:pPr>
      <w:r w:rsidRPr="007821A1">
        <w:rPr>
          <w:i/>
          <w:spacing w:val="-2"/>
        </w:rPr>
        <w:t>Для розрахунку витрат використовується  мінімальн</w:t>
      </w:r>
      <w:r>
        <w:rPr>
          <w:i/>
          <w:spacing w:val="-2"/>
        </w:rPr>
        <w:t>а</w:t>
      </w:r>
      <w:r w:rsidRPr="007821A1">
        <w:rPr>
          <w:i/>
          <w:spacing w:val="-2"/>
        </w:rPr>
        <w:t xml:space="preserve"> </w:t>
      </w:r>
      <w:r>
        <w:rPr>
          <w:i/>
          <w:spacing w:val="-2"/>
        </w:rPr>
        <w:t>заробітна</w:t>
      </w:r>
      <w:r w:rsidRPr="007821A1">
        <w:rPr>
          <w:i/>
          <w:spacing w:val="-2"/>
        </w:rPr>
        <w:t xml:space="preserve"> плат</w:t>
      </w:r>
      <w:r>
        <w:rPr>
          <w:i/>
          <w:spacing w:val="-2"/>
        </w:rPr>
        <w:t>а, що у 2019 році становить 4173 грн, та у погодинному розмірі 25,13 грн.</w:t>
      </w:r>
      <w:r w:rsidRPr="007821A1">
        <w:rPr>
          <w:i/>
          <w:spacing w:val="-2"/>
        </w:rPr>
        <w:t xml:space="preserve"> (</w:t>
      </w:r>
      <w:r>
        <w:rPr>
          <w:i/>
          <w:spacing w:val="-2"/>
        </w:rPr>
        <w:t>ст,8 Закону України від 23.11.2018 № 2629-VII "Про Державний бюджет України на 2019 рік"</w:t>
      </w:r>
      <w:r w:rsidRPr="007821A1">
        <w:rPr>
          <w:i/>
          <w:spacing w:val="-2"/>
        </w:rPr>
        <w:t xml:space="preserve"> </w:t>
      </w:r>
    </w:p>
    <w:p w:rsidR="00A52601" w:rsidRPr="00AF3BF4" w:rsidRDefault="00A52601" w:rsidP="00A52601">
      <w:pPr>
        <w:pStyle w:val="a3"/>
        <w:spacing w:before="0" w:beforeAutospacing="0" w:after="0" w:afterAutospacing="0"/>
        <w:ind w:firstLine="708"/>
        <w:jc w:val="both"/>
        <w:rPr>
          <w:i/>
          <w:spacing w:val="-2"/>
          <w:lang w:val="uk-UA"/>
        </w:rPr>
      </w:pPr>
      <w:r w:rsidRPr="00AF3BF4">
        <w:rPr>
          <w:i/>
          <w:spacing w:val="-2"/>
          <w:lang w:val="uk-UA"/>
        </w:rPr>
        <w:t>Витрати часу враховуються відповідно до пунктів 1,</w:t>
      </w:r>
      <w:r>
        <w:rPr>
          <w:i/>
          <w:spacing w:val="-2"/>
          <w:lang w:val="uk-UA"/>
        </w:rPr>
        <w:t xml:space="preserve"> </w:t>
      </w:r>
      <w:r w:rsidRPr="00AF3BF4">
        <w:rPr>
          <w:i/>
          <w:spacing w:val="-2"/>
          <w:lang w:val="uk-UA"/>
        </w:rPr>
        <w:t>3,</w:t>
      </w:r>
      <w:r>
        <w:rPr>
          <w:i/>
          <w:spacing w:val="-2"/>
          <w:lang w:val="uk-UA"/>
        </w:rPr>
        <w:t xml:space="preserve"> </w:t>
      </w:r>
      <w:r w:rsidRPr="00AF3BF4">
        <w:rPr>
          <w:i/>
          <w:spacing w:val="-2"/>
          <w:lang w:val="uk-UA"/>
        </w:rPr>
        <w:t>6</w:t>
      </w:r>
      <w:r>
        <w:rPr>
          <w:i/>
          <w:spacing w:val="-2"/>
          <w:lang w:val="uk-UA"/>
        </w:rPr>
        <w:t xml:space="preserve"> </w:t>
      </w:r>
      <w:r w:rsidRPr="00AF3BF4">
        <w:rPr>
          <w:i/>
          <w:spacing w:val="-2"/>
          <w:lang w:val="uk-UA"/>
        </w:rPr>
        <w:t>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2003року №269 «Міжгалузеві нормативи чисельності працівників бухгалтерського обліку»</w:t>
      </w:r>
      <w:r>
        <w:rPr>
          <w:i/>
          <w:spacing w:val="-2"/>
          <w:lang w:val="uk-UA"/>
        </w:rPr>
        <w:t>.</w:t>
      </w:r>
    </w:p>
    <w:p w:rsidR="00A52601" w:rsidRPr="008F3C0A" w:rsidRDefault="00A52601" w:rsidP="00A52601">
      <w:pPr>
        <w:pStyle w:val="rvps2"/>
        <w:shd w:val="clear" w:color="auto" w:fill="FFFFFF"/>
        <w:spacing w:before="120" w:beforeAutospacing="0" w:after="0" w:afterAutospacing="0"/>
        <w:ind w:firstLine="709"/>
        <w:jc w:val="both"/>
        <w:textAlignment w:val="baseline"/>
        <w:rPr>
          <w:b/>
          <w:color w:val="000000"/>
          <w:lang w:val="uk-UA"/>
        </w:rPr>
      </w:pPr>
      <w:r w:rsidRPr="008F3C0A">
        <w:rPr>
          <w:b/>
          <w:color w:val="000000"/>
          <w:lang w:val="uk-UA"/>
        </w:rPr>
        <w:t>4. Розрахунок сумарних витрат суб’єктів малого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4"/>
        <w:gridCol w:w="4001"/>
        <w:gridCol w:w="2346"/>
        <w:gridCol w:w="2234"/>
      </w:tblGrid>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 з/п</w:t>
            </w:r>
          </w:p>
        </w:tc>
        <w:tc>
          <w:tcPr>
            <w:tcW w:w="4111"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Показник</w:t>
            </w:r>
          </w:p>
        </w:tc>
        <w:tc>
          <w:tcPr>
            <w:tcW w:w="2428"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Перший рік регулювання (стартовий)</w:t>
            </w:r>
          </w:p>
        </w:tc>
        <w:tc>
          <w:tcPr>
            <w:tcW w:w="2300"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За п’ять років</w:t>
            </w:r>
          </w:p>
        </w:tc>
      </w:tr>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1.</w:t>
            </w:r>
          </w:p>
        </w:tc>
        <w:tc>
          <w:tcPr>
            <w:tcW w:w="4111" w:type="dxa"/>
          </w:tcPr>
          <w:p w:rsidR="00A52601" w:rsidRPr="008F3C0A" w:rsidRDefault="00A52601" w:rsidP="00A52601">
            <w:pPr>
              <w:pStyle w:val="rvps14"/>
              <w:spacing w:before="0" w:beforeAutospacing="0" w:after="0" w:afterAutospacing="0"/>
              <w:ind w:left="157" w:right="150"/>
              <w:jc w:val="both"/>
              <w:textAlignment w:val="baseline"/>
              <w:rPr>
                <w:lang w:val="uk-UA"/>
              </w:rPr>
            </w:pPr>
            <w:r w:rsidRPr="008F3C0A">
              <w:rPr>
                <w:lang w:val="uk-UA"/>
              </w:rPr>
              <w:t>Оцінка “прямих” витрат суб’єктів малого підприємництва на виконання регулювання</w:t>
            </w:r>
          </w:p>
        </w:tc>
        <w:tc>
          <w:tcPr>
            <w:tcW w:w="2428" w:type="dxa"/>
          </w:tcPr>
          <w:p w:rsidR="00A52601" w:rsidRPr="008F3C0A" w:rsidRDefault="0076198E" w:rsidP="00A52601">
            <w:pPr>
              <w:pStyle w:val="rvps14"/>
              <w:spacing w:before="0" w:beforeAutospacing="0" w:after="0" w:afterAutospacing="0"/>
              <w:ind w:left="133" w:right="140"/>
              <w:jc w:val="center"/>
              <w:textAlignment w:val="baseline"/>
              <w:rPr>
                <w:lang w:val="uk-UA"/>
              </w:rPr>
            </w:pPr>
            <w:r>
              <w:rPr>
                <w:lang w:val="uk-UA"/>
              </w:rPr>
              <w:t>1739000</w:t>
            </w:r>
            <w:r w:rsidR="00A52601" w:rsidRPr="008F3C0A">
              <w:rPr>
                <w:lang w:val="uk-UA"/>
              </w:rPr>
              <w:t xml:space="preserve"> грн. (дані рядка 8 пункту 3 цього додатка)</w:t>
            </w:r>
          </w:p>
        </w:tc>
        <w:tc>
          <w:tcPr>
            <w:tcW w:w="2300" w:type="dxa"/>
          </w:tcPr>
          <w:p w:rsidR="00A52601" w:rsidRPr="008F3C0A" w:rsidRDefault="00A52601" w:rsidP="00A52601">
            <w:pPr>
              <w:pStyle w:val="rvps14"/>
              <w:spacing w:before="0" w:beforeAutospacing="0" w:after="0" w:afterAutospacing="0"/>
              <w:ind w:left="133" w:right="140"/>
              <w:jc w:val="both"/>
              <w:textAlignment w:val="baseline"/>
              <w:rPr>
                <w:lang w:val="uk-UA"/>
              </w:rPr>
            </w:pPr>
            <w:r w:rsidRPr="008F3C0A">
              <w:rPr>
                <w:lang w:val="uk-UA"/>
              </w:rPr>
              <w:t>0,0 грн. (дані рядка 8 пункту 3 цього додатка)</w:t>
            </w:r>
          </w:p>
        </w:tc>
      </w:tr>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2.</w:t>
            </w:r>
          </w:p>
        </w:tc>
        <w:tc>
          <w:tcPr>
            <w:tcW w:w="4111" w:type="dxa"/>
          </w:tcPr>
          <w:p w:rsidR="00A52601" w:rsidRPr="008F3C0A" w:rsidRDefault="00A52601" w:rsidP="00A52601">
            <w:pPr>
              <w:pStyle w:val="rvps14"/>
              <w:spacing w:before="0" w:beforeAutospacing="0" w:after="0" w:afterAutospacing="0"/>
              <w:ind w:left="157" w:right="150"/>
              <w:jc w:val="both"/>
              <w:textAlignment w:val="baseline"/>
              <w:rPr>
                <w:lang w:val="uk-UA"/>
              </w:rPr>
            </w:pPr>
            <w:r w:rsidRPr="008F3C0A">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428" w:type="dxa"/>
          </w:tcPr>
          <w:p w:rsidR="00A52601" w:rsidRPr="008F3C0A" w:rsidRDefault="0076198E" w:rsidP="00A52601">
            <w:pPr>
              <w:pStyle w:val="rvps14"/>
              <w:spacing w:before="0" w:beforeAutospacing="0" w:after="0" w:afterAutospacing="0"/>
              <w:ind w:left="133" w:right="140"/>
              <w:jc w:val="center"/>
              <w:textAlignment w:val="baseline"/>
              <w:rPr>
                <w:lang w:val="uk-UA"/>
              </w:rPr>
            </w:pPr>
            <w:r>
              <w:rPr>
                <w:lang w:val="uk-UA"/>
              </w:rPr>
              <w:t>1643,72</w:t>
            </w:r>
            <w:r w:rsidR="00A52601" w:rsidRPr="008F3C0A">
              <w:rPr>
                <w:lang w:val="uk-UA"/>
              </w:rPr>
              <w:t xml:space="preserve"> грн. (дані рядка 16 пункту 3 цього додатка)</w:t>
            </w:r>
          </w:p>
        </w:tc>
        <w:tc>
          <w:tcPr>
            <w:tcW w:w="2300" w:type="dxa"/>
          </w:tcPr>
          <w:p w:rsidR="00A52601" w:rsidRPr="008F3C0A" w:rsidRDefault="00A52601" w:rsidP="00A52601">
            <w:pPr>
              <w:pStyle w:val="rvps14"/>
              <w:spacing w:before="0" w:beforeAutospacing="0" w:after="0" w:afterAutospacing="0"/>
              <w:ind w:left="133" w:right="140"/>
              <w:jc w:val="center"/>
              <w:textAlignment w:val="baseline"/>
              <w:rPr>
                <w:lang w:val="uk-UA"/>
              </w:rPr>
            </w:pPr>
            <w:r w:rsidRPr="008F3C0A">
              <w:rPr>
                <w:lang w:val="uk-UA"/>
              </w:rPr>
              <w:t>0,0 грн. (дані рядка 16 пункту 3 цього додатка)</w:t>
            </w:r>
          </w:p>
        </w:tc>
      </w:tr>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3.</w:t>
            </w:r>
          </w:p>
        </w:tc>
        <w:tc>
          <w:tcPr>
            <w:tcW w:w="4111" w:type="dxa"/>
          </w:tcPr>
          <w:p w:rsidR="00A52601" w:rsidRPr="008F3C0A" w:rsidRDefault="00A52601" w:rsidP="00A52601">
            <w:pPr>
              <w:pStyle w:val="rvps14"/>
              <w:spacing w:before="0" w:beforeAutospacing="0" w:after="0" w:afterAutospacing="0"/>
              <w:ind w:left="157" w:right="150"/>
              <w:jc w:val="both"/>
              <w:textAlignment w:val="baseline"/>
              <w:rPr>
                <w:lang w:val="uk-UA"/>
              </w:rPr>
            </w:pPr>
            <w:r w:rsidRPr="008F3C0A">
              <w:rPr>
                <w:lang w:val="uk-UA"/>
              </w:rPr>
              <w:t>Сумарні витрати малого підприємництва на виконання запланованого  регулювання</w:t>
            </w:r>
          </w:p>
        </w:tc>
        <w:tc>
          <w:tcPr>
            <w:tcW w:w="2428" w:type="dxa"/>
          </w:tcPr>
          <w:p w:rsidR="00A52601" w:rsidRPr="008F3C0A" w:rsidRDefault="0076198E" w:rsidP="00A52601">
            <w:pPr>
              <w:pStyle w:val="rvps14"/>
              <w:spacing w:before="0" w:beforeAutospacing="0" w:after="0" w:afterAutospacing="0"/>
              <w:ind w:left="133" w:right="140"/>
              <w:jc w:val="center"/>
              <w:textAlignment w:val="baseline"/>
              <w:rPr>
                <w:lang w:val="uk-UA"/>
              </w:rPr>
            </w:pPr>
            <w:r>
              <w:rPr>
                <w:lang w:val="uk-UA"/>
              </w:rPr>
              <w:t>1740643,72</w:t>
            </w:r>
            <w:r w:rsidR="00A52601" w:rsidRPr="008F3C0A">
              <w:rPr>
                <w:lang w:val="uk-UA"/>
              </w:rPr>
              <w:t xml:space="preserve"> грн (сума рядків 1 та 2 цієї таблиці)</w:t>
            </w:r>
          </w:p>
        </w:tc>
        <w:tc>
          <w:tcPr>
            <w:tcW w:w="2300" w:type="dxa"/>
          </w:tcPr>
          <w:p w:rsidR="00A52601" w:rsidRPr="008F3C0A" w:rsidRDefault="00A52601" w:rsidP="00A52601">
            <w:pPr>
              <w:pStyle w:val="rvps14"/>
              <w:spacing w:before="0" w:beforeAutospacing="0" w:after="0" w:afterAutospacing="0"/>
              <w:ind w:left="133" w:right="140"/>
              <w:jc w:val="center"/>
              <w:textAlignment w:val="baseline"/>
              <w:rPr>
                <w:lang w:val="uk-UA"/>
              </w:rPr>
            </w:pPr>
            <w:r w:rsidRPr="008F3C0A">
              <w:rPr>
                <w:lang w:val="uk-UA"/>
              </w:rPr>
              <w:t>0,0 грн. (сума рядків 1 та 2 цієї таблиці)</w:t>
            </w:r>
          </w:p>
        </w:tc>
      </w:tr>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4.</w:t>
            </w:r>
          </w:p>
        </w:tc>
        <w:tc>
          <w:tcPr>
            <w:tcW w:w="4111" w:type="dxa"/>
          </w:tcPr>
          <w:p w:rsidR="00A52601" w:rsidRPr="008F3C0A" w:rsidRDefault="00A52601" w:rsidP="00A52601">
            <w:pPr>
              <w:pStyle w:val="rvps14"/>
              <w:spacing w:before="0" w:beforeAutospacing="0" w:after="0" w:afterAutospacing="0"/>
              <w:ind w:left="157" w:right="150"/>
              <w:textAlignment w:val="baseline"/>
              <w:rPr>
                <w:lang w:val="uk-UA"/>
              </w:rPr>
            </w:pPr>
            <w:r w:rsidRPr="008F3C0A">
              <w:rPr>
                <w:lang w:val="uk-UA"/>
              </w:rPr>
              <w:t>Бюджетні витрати  на адміністрування регулювання суб’єктів малого підприємництва</w:t>
            </w:r>
          </w:p>
        </w:tc>
        <w:tc>
          <w:tcPr>
            <w:tcW w:w="2428" w:type="dxa"/>
          </w:tcPr>
          <w:p w:rsidR="00A52601" w:rsidRPr="008F3C0A" w:rsidRDefault="0076198E" w:rsidP="00A52601">
            <w:pPr>
              <w:pStyle w:val="rvps14"/>
              <w:spacing w:before="0" w:beforeAutospacing="0" w:after="0" w:afterAutospacing="0"/>
              <w:jc w:val="center"/>
              <w:textAlignment w:val="baseline"/>
              <w:rPr>
                <w:lang w:val="uk-UA"/>
              </w:rPr>
            </w:pPr>
            <w:r>
              <w:rPr>
                <w:lang w:val="uk-UA"/>
              </w:rPr>
              <w:t>4631,47</w:t>
            </w:r>
            <w:r w:rsidR="00A52601" w:rsidRPr="008F3C0A">
              <w:rPr>
                <w:lang w:val="uk-UA"/>
              </w:rPr>
              <w:t xml:space="preserve"> грн</w:t>
            </w:r>
          </w:p>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(«Бюджетні витрати  на адміністрування регулювання суб’єктів малого підприємництва» цього додатка)</w:t>
            </w:r>
          </w:p>
        </w:tc>
        <w:tc>
          <w:tcPr>
            <w:tcW w:w="2300" w:type="dxa"/>
          </w:tcPr>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0,0 грн.</w:t>
            </w:r>
          </w:p>
          <w:p w:rsidR="00A52601" w:rsidRPr="008F3C0A" w:rsidRDefault="00A52601" w:rsidP="00A52601">
            <w:pPr>
              <w:pStyle w:val="rvps14"/>
              <w:spacing w:before="0" w:beforeAutospacing="0" w:after="0" w:afterAutospacing="0"/>
              <w:jc w:val="center"/>
              <w:textAlignment w:val="baseline"/>
              <w:rPr>
                <w:lang w:val="uk-UA"/>
              </w:rPr>
            </w:pPr>
            <w:r w:rsidRPr="008F3C0A">
              <w:rPr>
                <w:lang w:val="uk-UA"/>
              </w:rPr>
              <w:t>(«Бюджетні витрати  на адміністрування регулювання суб’єктів малого підприємництва» цього додатка</w:t>
            </w:r>
          </w:p>
        </w:tc>
      </w:tr>
      <w:tr w:rsidR="00A52601" w:rsidRPr="008F3C0A" w:rsidTr="00A52601">
        <w:tc>
          <w:tcPr>
            <w:tcW w:w="856" w:type="dxa"/>
          </w:tcPr>
          <w:p w:rsidR="00A52601" w:rsidRPr="008F3C0A" w:rsidRDefault="00A52601" w:rsidP="00A52601">
            <w:pPr>
              <w:pStyle w:val="rvps12"/>
              <w:spacing w:before="0" w:beforeAutospacing="0" w:after="0" w:afterAutospacing="0"/>
              <w:jc w:val="center"/>
              <w:textAlignment w:val="baseline"/>
              <w:rPr>
                <w:lang w:val="uk-UA"/>
              </w:rPr>
            </w:pPr>
            <w:r w:rsidRPr="008F3C0A">
              <w:rPr>
                <w:lang w:val="uk-UA"/>
              </w:rPr>
              <w:t>5.</w:t>
            </w:r>
          </w:p>
        </w:tc>
        <w:tc>
          <w:tcPr>
            <w:tcW w:w="4111" w:type="dxa"/>
          </w:tcPr>
          <w:p w:rsidR="00A52601" w:rsidRPr="008F3C0A" w:rsidRDefault="00A52601" w:rsidP="00A52601">
            <w:pPr>
              <w:pStyle w:val="rvps14"/>
              <w:spacing w:before="0" w:beforeAutospacing="0" w:after="0" w:afterAutospacing="0"/>
              <w:ind w:left="157" w:right="150"/>
              <w:textAlignment w:val="baseline"/>
              <w:rPr>
                <w:lang w:val="uk-UA"/>
              </w:rPr>
            </w:pPr>
            <w:r w:rsidRPr="008F3C0A">
              <w:rPr>
                <w:lang w:val="uk-UA"/>
              </w:rPr>
              <w:t>Сумарні витрати на виконання запланованого регулювання</w:t>
            </w:r>
          </w:p>
        </w:tc>
        <w:tc>
          <w:tcPr>
            <w:tcW w:w="2428" w:type="dxa"/>
          </w:tcPr>
          <w:p w:rsidR="00A52601" w:rsidRPr="008F3C0A" w:rsidRDefault="0076198E" w:rsidP="00A52601">
            <w:pPr>
              <w:pStyle w:val="rvps14"/>
              <w:spacing w:before="0" w:beforeAutospacing="0" w:after="0" w:afterAutospacing="0"/>
              <w:ind w:left="133" w:right="140"/>
              <w:textAlignment w:val="baseline"/>
              <w:rPr>
                <w:lang w:val="uk-UA"/>
              </w:rPr>
            </w:pPr>
            <w:r>
              <w:rPr>
                <w:lang w:val="uk-UA"/>
              </w:rPr>
              <w:t>1745275,19</w:t>
            </w:r>
            <w:r w:rsidR="00A52601" w:rsidRPr="008F3C0A">
              <w:rPr>
                <w:lang w:val="uk-UA"/>
              </w:rPr>
              <w:t xml:space="preserve"> грн. (сума рядків 3 та 4 цієї таблиці)</w:t>
            </w:r>
          </w:p>
        </w:tc>
        <w:tc>
          <w:tcPr>
            <w:tcW w:w="2300" w:type="dxa"/>
          </w:tcPr>
          <w:p w:rsidR="00A52601" w:rsidRPr="008F3C0A" w:rsidRDefault="00A52601" w:rsidP="00A52601">
            <w:pPr>
              <w:pStyle w:val="rvps14"/>
              <w:spacing w:before="0" w:beforeAutospacing="0" w:after="0" w:afterAutospacing="0"/>
              <w:ind w:left="133" w:right="140"/>
              <w:jc w:val="center"/>
              <w:textAlignment w:val="baseline"/>
              <w:rPr>
                <w:lang w:val="uk-UA"/>
              </w:rPr>
            </w:pPr>
            <w:r w:rsidRPr="008F3C0A">
              <w:rPr>
                <w:lang w:val="uk-UA"/>
              </w:rPr>
              <w:t>0,0 грн. (сума рядків 3 та 4 цієї таблиці)</w:t>
            </w:r>
          </w:p>
        </w:tc>
      </w:tr>
    </w:tbl>
    <w:p w:rsidR="00A52601" w:rsidRPr="008F3C0A" w:rsidRDefault="00A52601" w:rsidP="00A52601">
      <w:pPr>
        <w:pStyle w:val="a8"/>
        <w:ind w:firstLine="709"/>
        <w:jc w:val="both"/>
        <w:rPr>
          <w:rFonts w:ascii="Times New Roman" w:hAnsi="Times New Roman"/>
          <w:b/>
          <w:sz w:val="24"/>
          <w:szCs w:val="24"/>
        </w:rPr>
      </w:pPr>
      <w:r w:rsidRPr="008F3C0A">
        <w:rPr>
          <w:rFonts w:ascii="Times New Roman" w:hAnsi="Times New Roman"/>
          <w:b/>
          <w:sz w:val="24"/>
          <w:szCs w:val="24"/>
        </w:rPr>
        <w:t>5. Розроблення корегуючих (пом’якшувальних) заходів для малого підприємництва щодо запропонованого регулювання.</w:t>
      </w:r>
    </w:p>
    <w:p w:rsidR="00A52601" w:rsidRPr="008F3C0A" w:rsidRDefault="00A52601" w:rsidP="00A52601">
      <w:pPr>
        <w:pStyle w:val="a8"/>
        <w:spacing w:before="0"/>
        <w:ind w:firstLine="709"/>
        <w:jc w:val="both"/>
        <w:rPr>
          <w:rFonts w:ascii="Times New Roman" w:hAnsi="Times New Roman"/>
          <w:sz w:val="24"/>
          <w:szCs w:val="24"/>
        </w:rPr>
      </w:pPr>
      <w:r w:rsidRPr="008F3C0A">
        <w:rPr>
          <w:rFonts w:ascii="Times New Roman" w:hAnsi="Times New Roman"/>
          <w:sz w:val="24"/>
          <w:szCs w:val="24"/>
        </w:rPr>
        <w:t>Пом’якшувальними заходами для суб’єктів малого підприємництва може бути встановлення зменшених ставок або спрощення адміністративних процедур з виконання регулювання.</w:t>
      </w:r>
    </w:p>
    <w:p w:rsidR="00A52601" w:rsidRPr="008F3C0A" w:rsidRDefault="00A52601" w:rsidP="00A52601">
      <w:pPr>
        <w:pStyle w:val="a8"/>
        <w:tabs>
          <w:tab w:val="left" w:pos="2055"/>
        </w:tabs>
        <w:spacing w:before="0"/>
        <w:ind w:firstLine="709"/>
        <w:jc w:val="both"/>
        <w:rPr>
          <w:rFonts w:ascii="Times New Roman" w:hAnsi="Times New Roman"/>
          <w:sz w:val="24"/>
          <w:szCs w:val="24"/>
        </w:rPr>
      </w:pPr>
      <w:r w:rsidRPr="008F3C0A">
        <w:rPr>
          <w:rFonts w:ascii="Times New Roman" w:hAnsi="Times New Roman"/>
          <w:sz w:val="24"/>
          <w:szCs w:val="24"/>
        </w:rPr>
        <w:t xml:space="preserve">Відповідно до податкового законодавства до повноважень органів місцевого самоврядування належить встановлення ставок у межах, встановлених Податковим кодексом України. Гранична межа розмірів ставок податків і зборів, передбачена </w:t>
      </w:r>
      <w:r w:rsidRPr="008F3C0A">
        <w:rPr>
          <w:rFonts w:ascii="Times New Roman" w:hAnsi="Times New Roman"/>
          <w:sz w:val="24"/>
          <w:szCs w:val="24"/>
        </w:rPr>
        <w:lastRenderedPageBreak/>
        <w:t>Податковим Кодексом. Таким чином, прийняття ставок у межах максимальних розмірів є законними повноваженнями Березанської міської ради.</w:t>
      </w:r>
    </w:p>
    <w:p w:rsidR="00A52601" w:rsidRDefault="00A52601" w:rsidP="00A52601">
      <w:pPr>
        <w:pStyle w:val="a8"/>
        <w:tabs>
          <w:tab w:val="left" w:pos="2055"/>
        </w:tabs>
        <w:spacing w:before="0"/>
        <w:ind w:firstLine="709"/>
        <w:jc w:val="both"/>
        <w:rPr>
          <w:rFonts w:asciiTheme="minorHAnsi" w:hAnsiTheme="minorHAnsi"/>
          <w:sz w:val="24"/>
          <w:szCs w:val="24"/>
        </w:rPr>
      </w:pPr>
      <w:r w:rsidRPr="008F3C0A">
        <w:rPr>
          <w:rFonts w:ascii="Times New Roman" w:hAnsi="Times New Roman"/>
          <w:sz w:val="24"/>
          <w:szCs w:val="24"/>
        </w:rPr>
        <w:t xml:space="preserve">Однак, з метою пом"якшення дії державного регулювання, недопущення значного податкового навантаження на суб"єктів господарювання </w:t>
      </w:r>
      <w:r w:rsidR="0076198E">
        <w:rPr>
          <w:rFonts w:ascii="Times New Roman" w:hAnsi="Times New Roman"/>
          <w:sz w:val="24"/>
          <w:szCs w:val="24"/>
        </w:rPr>
        <w:t xml:space="preserve">по податку на нерухоме майно відмінне від земельної ділянки </w:t>
      </w:r>
      <w:r w:rsidRPr="008F3C0A">
        <w:rPr>
          <w:rFonts w:ascii="Times New Roman" w:hAnsi="Times New Roman"/>
          <w:sz w:val="24"/>
          <w:szCs w:val="24"/>
        </w:rPr>
        <w:t>запропоновано нижчі ставки, ніж максимальні ставки, передбачені Податковим кодексом України</w:t>
      </w:r>
      <w:r w:rsidRPr="008F3C0A">
        <w:rPr>
          <w:sz w:val="24"/>
          <w:szCs w:val="24"/>
        </w:rPr>
        <w:t xml:space="preserve">. </w:t>
      </w:r>
    </w:p>
    <w:p w:rsidR="008D2E68" w:rsidRPr="008D2E68" w:rsidRDefault="008D2E68" w:rsidP="00A52601">
      <w:pPr>
        <w:pStyle w:val="a8"/>
        <w:tabs>
          <w:tab w:val="left" w:pos="2055"/>
        </w:tabs>
        <w:spacing w:before="0"/>
        <w:ind w:firstLine="709"/>
        <w:jc w:val="both"/>
        <w:rPr>
          <w:rFonts w:asciiTheme="minorHAnsi" w:hAnsiTheme="minorHAnsi"/>
          <w:sz w:val="24"/>
          <w:szCs w:val="24"/>
        </w:rPr>
      </w:pPr>
    </w:p>
    <w:p w:rsidR="00A52601" w:rsidRPr="008D2E68" w:rsidRDefault="00A52601" w:rsidP="00A52601">
      <w:pPr>
        <w:tabs>
          <w:tab w:val="left" w:pos="966"/>
        </w:tabs>
        <w:ind w:firstLine="709"/>
        <w:jc w:val="both"/>
        <w:rPr>
          <w:rFonts w:ascii="Times New Roman" w:hAnsi="Times New Roman" w:cs="Times New Roman"/>
          <w:sz w:val="24"/>
          <w:szCs w:val="24"/>
        </w:rPr>
      </w:pPr>
      <w:r w:rsidRPr="008D2E68">
        <w:rPr>
          <w:rFonts w:ascii="Times New Roman" w:hAnsi="Times New Roman" w:cs="Times New Roman"/>
          <w:sz w:val="24"/>
          <w:szCs w:val="24"/>
        </w:rPr>
        <w:t xml:space="preserve">Щодо спрощення адміністративних процедур з регулювання. </w:t>
      </w:r>
    </w:p>
    <w:p w:rsidR="00A52601" w:rsidRPr="008F3C0A" w:rsidRDefault="00A52601" w:rsidP="00A52601">
      <w:pPr>
        <w:pStyle w:val="a8"/>
        <w:spacing w:before="0"/>
        <w:ind w:firstLine="709"/>
        <w:jc w:val="both"/>
        <w:rPr>
          <w:rFonts w:ascii="Times New Roman" w:hAnsi="Times New Roman"/>
          <w:sz w:val="24"/>
          <w:szCs w:val="24"/>
        </w:rPr>
      </w:pPr>
      <w:r w:rsidRPr="008F3C0A">
        <w:rPr>
          <w:rFonts w:ascii="Times New Roman" w:hAnsi="Times New Roman"/>
          <w:sz w:val="24"/>
          <w:szCs w:val="24"/>
        </w:rPr>
        <w:t xml:space="preserve">Чинне податкове законодавство передбачає пряме регулювання питань порядку, строків, звітування та сплати місцевих  податків і зборів (визначається виключно нормами Податкового кодексу України). </w:t>
      </w:r>
    </w:p>
    <w:p w:rsidR="00A52601" w:rsidRPr="008F3C0A" w:rsidRDefault="00A52601" w:rsidP="00A52601">
      <w:pPr>
        <w:pStyle w:val="a8"/>
        <w:spacing w:before="0"/>
        <w:ind w:firstLine="709"/>
        <w:jc w:val="both"/>
        <w:rPr>
          <w:rFonts w:ascii="Times New Roman" w:hAnsi="Times New Roman"/>
          <w:sz w:val="24"/>
          <w:szCs w:val="24"/>
        </w:rPr>
      </w:pPr>
      <w:r w:rsidRPr="008F3C0A">
        <w:rPr>
          <w:rFonts w:ascii="Times New Roman" w:hAnsi="Times New Roman"/>
          <w:sz w:val="24"/>
          <w:szCs w:val="24"/>
        </w:rPr>
        <w:t xml:space="preserve">Таким чином, Березанська міська рада не має повноважень щодо встановлення пом’якшувальних заходів з адміністративних процедур з регулювання. Застосування даних заходів можливе тільки за умов внесення змін до податкового законодавства України. </w:t>
      </w:r>
    </w:p>
    <w:p w:rsidR="00A52601" w:rsidRPr="008F3C0A" w:rsidRDefault="00A52601" w:rsidP="00A52601">
      <w:pPr>
        <w:pStyle w:val="a8"/>
        <w:spacing w:before="0"/>
        <w:ind w:firstLine="709"/>
        <w:jc w:val="both"/>
        <w:rPr>
          <w:rFonts w:ascii="Times New Roman" w:hAnsi="Times New Roman"/>
          <w:sz w:val="24"/>
          <w:szCs w:val="24"/>
        </w:rPr>
      </w:pPr>
    </w:p>
    <w:p w:rsidR="00A52601" w:rsidRPr="008F3C0A" w:rsidRDefault="00A52601" w:rsidP="00A52601">
      <w:pPr>
        <w:pStyle w:val="a8"/>
        <w:spacing w:before="0"/>
        <w:ind w:firstLine="709"/>
        <w:jc w:val="both"/>
        <w:rPr>
          <w:rFonts w:ascii="Times New Roman" w:hAnsi="Times New Roman"/>
          <w:sz w:val="24"/>
          <w:szCs w:val="24"/>
        </w:rPr>
      </w:pPr>
      <w:r w:rsidRPr="008F3C0A">
        <w:rPr>
          <w:rFonts w:ascii="Times New Roman" w:hAnsi="Times New Roman"/>
          <w:sz w:val="24"/>
          <w:szCs w:val="24"/>
        </w:rPr>
        <w:t>Начальник фінансового управління                              В.М.Матвієнко</w:t>
      </w:r>
    </w:p>
    <w:p w:rsidR="00A52601" w:rsidRDefault="00A52601">
      <w:pPr>
        <w:rPr>
          <w:sz w:val="24"/>
          <w:szCs w:val="24"/>
        </w:rPr>
      </w:pPr>
    </w:p>
    <w:p w:rsidR="004F40BB" w:rsidRDefault="004F40BB">
      <w:pPr>
        <w:rPr>
          <w:sz w:val="24"/>
          <w:szCs w:val="24"/>
        </w:rPr>
      </w:pPr>
    </w:p>
    <w:p w:rsidR="004F40BB" w:rsidRDefault="004F40BB">
      <w:pPr>
        <w:rPr>
          <w:sz w:val="24"/>
          <w:szCs w:val="24"/>
        </w:rPr>
      </w:pPr>
    </w:p>
    <w:sectPr w:rsidR="004F40BB" w:rsidSect="007F7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64CD"/>
    <w:multiLevelType w:val="hybridMultilevel"/>
    <w:tmpl w:val="09D0CB38"/>
    <w:lvl w:ilvl="0" w:tplc="5D6EBD70">
      <w:start w:val="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10D6F55"/>
    <w:multiLevelType w:val="hybridMultilevel"/>
    <w:tmpl w:val="AAE0CF70"/>
    <w:lvl w:ilvl="0" w:tplc="82CC75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useFELayout/>
  </w:compat>
  <w:rsids>
    <w:rsidRoot w:val="00904818"/>
    <w:rsid w:val="000D2522"/>
    <w:rsid w:val="0015032E"/>
    <w:rsid w:val="001A2E90"/>
    <w:rsid w:val="00226969"/>
    <w:rsid w:val="00312D05"/>
    <w:rsid w:val="00466354"/>
    <w:rsid w:val="004F40BB"/>
    <w:rsid w:val="005869F4"/>
    <w:rsid w:val="00611203"/>
    <w:rsid w:val="006D63BE"/>
    <w:rsid w:val="0076198E"/>
    <w:rsid w:val="007F75A7"/>
    <w:rsid w:val="008316F5"/>
    <w:rsid w:val="00850DC1"/>
    <w:rsid w:val="0087564D"/>
    <w:rsid w:val="008D2E68"/>
    <w:rsid w:val="008D4452"/>
    <w:rsid w:val="00904818"/>
    <w:rsid w:val="009178C9"/>
    <w:rsid w:val="0095157E"/>
    <w:rsid w:val="00975528"/>
    <w:rsid w:val="009D2FD5"/>
    <w:rsid w:val="00A40C71"/>
    <w:rsid w:val="00A52601"/>
    <w:rsid w:val="00AF01F0"/>
    <w:rsid w:val="00BD79A8"/>
    <w:rsid w:val="00CF20AB"/>
    <w:rsid w:val="00DA5703"/>
    <w:rsid w:val="00E13104"/>
    <w:rsid w:val="00E3572F"/>
    <w:rsid w:val="00F145D7"/>
    <w:rsid w:val="00F85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nhideWhenUsed/>
    <w:rsid w:val="009048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904818"/>
    <w:pPr>
      <w:ind w:left="720"/>
      <w:contextualSpacing/>
    </w:pPr>
    <w:rPr>
      <w:rFonts w:eastAsiaTheme="minorHAnsi"/>
      <w:lang w:val="ru-RU"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4F40BB"/>
    <w:rPr>
      <w:rFonts w:ascii="Times New Roman" w:eastAsia="Times New Roman" w:hAnsi="Times New Roman" w:cs="Times New Roman"/>
      <w:sz w:val="24"/>
      <w:szCs w:val="24"/>
      <w:lang w:val="ru-RU" w:eastAsia="ru-RU"/>
    </w:rPr>
  </w:style>
  <w:style w:type="paragraph" w:customStyle="1" w:styleId="rvps12">
    <w:name w:val="rvps12"/>
    <w:basedOn w:val="a"/>
    <w:rsid w:val="004F40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F40BB"/>
  </w:style>
  <w:style w:type="character" w:customStyle="1" w:styleId="rvts15">
    <w:name w:val="rvts15"/>
    <w:basedOn w:val="a0"/>
    <w:rsid w:val="004F40BB"/>
  </w:style>
  <w:style w:type="paragraph" w:customStyle="1" w:styleId="rvps14">
    <w:name w:val="rvps14"/>
    <w:basedOn w:val="a"/>
    <w:rsid w:val="004F40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3">
    <w:name w:val="rvps3"/>
    <w:basedOn w:val="a"/>
    <w:rsid w:val="004F40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rsid w:val="004F40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4F40BB"/>
  </w:style>
  <w:style w:type="character" w:styleId="a5">
    <w:name w:val="Hyperlink"/>
    <w:basedOn w:val="a0"/>
    <w:rsid w:val="004F40BB"/>
    <w:rPr>
      <w:color w:val="0000FF"/>
      <w:u w:val="single"/>
    </w:rPr>
  </w:style>
  <w:style w:type="paragraph" w:styleId="a6">
    <w:name w:val="Body Text"/>
    <w:basedOn w:val="a"/>
    <w:link w:val="a7"/>
    <w:rsid w:val="004F40BB"/>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4F40BB"/>
    <w:rPr>
      <w:rFonts w:ascii="Times New Roman" w:eastAsia="Times New Roman" w:hAnsi="Times New Roman" w:cs="Times New Roman"/>
      <w:sz w:val="20"/>
      <w:szCs w:val="20"/>
      <w:lang w:eastAsia="ru-RU"/>
    </w:rPr>
  </w:style>
  <w:style w:type="paragraph" w:customStyle="1" w:styleId="Default">
    <w:name w:val="Default"/>
    <w:rsid w:val="004F40B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4F40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basedOn w:val="a0"/>
    <w:rsid w:val="004F40BB"/>
  </w:style>
  <w:style w:type="paragraph" w:customStyle="1" w:styleId="a8">
    <w:name w:val="Нормальний текст"/>
    <w:basedOn w:val="a"/>
    <w:rsid w:val="004F40BB"/>
    <w:pPr>
      <w:spacing w:before="120" w:after="0" w:line="240" w:lineRule="auto"/>
      <w:ind w:firstLine="567"/>
    </w:pPr>
    <w:rPr>
      <w:rFonts w:ascii="Antiqua" w:eastAsia="Times New Roman" w:hAnsi="Antiqua" w:cs="Times New Roman"/>
      <w:sz w:val="26"/>
      <w:szCs w:val="20"/>
      <w:lang w:eastAsia="ru-RU"/>
    </w:rPr>
  </w:style>
  <w:style w:type="character" w:customStyle="1" w:styleId="10">
    <w:name w:val="Основной текст Знак1"/>
    <w:locked/>
    <w:rsid w:val="00A52601"/>
    <w:rPr>
      <w:rFonts w:ascii="Times New Roman" w:eastAsia="Times New Roman" w:hAnsi="Times New Roman" w:cs="Times New Roman"/>
      <w:sz w:val="28"/>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0E4B-27FD-4E54-9BBF-2F67F9DB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4109</Words>
  <Characters>23424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admin</cp:lastModifiedBy>
  <cp:revision>21</cp:revision>
  <cp:lastPrinted>2019-05-10T11:09:00Z</cp:lastPrinted>
  <dcterms:created xsi:type="dcterms:W3CDTF">2018-04-18T12:36:00Z</dcterms:created>
  <dcterms:modified xsi:type="dcterms:W3CDTF">2019-05-11T05:39:00Z</dcterms:modified>
</cp:coreProperties>
</file>