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69" w:type="dxa"/>
        <w:tblInd w:w="108" w:type="dxa"/>
        <w:tblLook w:val="04A0" w:firstRow="1" w:lastRow="0" w:firstColumn="1" w:lastColumn="0" w:noHBand="0" w:noVBand="1"/>
      </w:tblPr>
      <w:tblGrid>
        <w:gridCol w:w="3355"/>
        <w:gridCol w:w="733"/>
        <w:gridCol w:w="1521"/>
        <w:gridCol w:w="1101"/>
        <w:gridCol w:w="3190"/>
        <w:gridCol w:w="4969"/>
      </w:tblGrid>
      <w:tr w:rsidR="00E27910" w:rsidRPr="005943D3" w14:paraId="0E4858D0" w14:textId="4ADDE12E" w:rsidTr="00E27910">
        <w:trPr>
          <w:trHeight w:val="964"/>
        </w:trPr>
        <w:tc>
          <w:tcPr>
            <w:tcW w:w="4088" w:type="dxa"/>
            <w:gridSpan w:val="2"/>
            <w:shd w:val="clear" w:color="auto" w:fill="auto"/>
          </w:tcPr>
          <w:p w14:paraId="3572C286" w14:textId="77777777" w:rsidR="00E27910" w:rsidRPr="005943D3" w:rsidRDefault="00E27910" w:rsidP="007C687E">
            <w:pPr>
              <w:widowControl w:val="0"/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521" w:type="dxa"/>
            <w:shd w:val="clear" w:color="auto" w:fill="auto"/>
          </w:tcPr>
          <w:p w14:paraId="0E9D5D35" w14:textId="77777777" w:rsidR="00E27910" w:rsidRPr="005943D3" w:rsidRDefault="00E27910" w:rsidP="007C687E">
            <w:pPr>
              <w:widowControl w:val="0"/>
              <w:spacing w:line="240" w:lineRule="atLeast"/>
              <w:jc w:val="center"/>
              <w:rPr>
                <w:lang w:val="en-US"/>
              </w:rPr>
            </w:pPr>
            <w:r>
              <w:rPr>
                <w:sz w:val="28"/>
                <w:szCs w:val="20"/>
              </w:rPr>
              <w:object w:dxaOrig="828" w:dyaOrig="1008" w14:anchorId="60BF23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8pt" o:ole="">
                  <v:imagedata r:id="rId4" o:title=""/>
                </v:shape>
                <o:OLEObject Type="Embed" ProgID="PBrush" ShapeID="_x0000_i1025" DrawAspect="Content" ObjectID="_1667390259" r:id="rId5"/>
              </w:object>
            </w:r>
          </w:p>
        </w:tc>
        <w:tc>
          <w:tcPr>
            <w:tcW w:w="4291" w:type="dxa"/>
            <w:gridSpan w:val="2"/>
            <w:shd w:val="clear" w:color="auto" w:fill="auto"/>
          </w:tcPr>
          <w:p w14:paraId="460D7B84" w14:textId="77777777" w:rsidR="00E27910" w:rsidRPr="00CA541D" w:rsidRDefault="00E27910" w:rsidP="007C687E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969" w:type="dxa"/>
          </w:tcPr>
          <w:p w14:paraId="3D146F43" w14:textId="77777777" w:rsidR="00E27910" w:rsidRPr="00CA541D" w:rsidRDefault="00E27910" w:rsidP="007C687E">
            <w:pPr>
              <w:widowControl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E27910" w:rsidRPr="00EF261F" w14:paraId="695BCBED" w14:textId="53FD371A" w:rsidTr="000E3E5B">
        <w:trPr>
          <w:trHeight w:val="2440"/>
        </w:trPr>
        <w:tc>
          <w:tcPr>
            <w:tcW w:w="9900" w:type="dxa"/>
            <w:gridSpan w:val="5"/>
            <w:shd w:val="clear" w:color="auto" w:fill="auto"/>
          </w:tcPr>
          <w:p w14:paraId="0883DF95" w14:textId="77777777" w:rsidR="00E27910" w:rsidRPr="00E27910" w:rsidRDefault="00E27910" w:rsidP="007C687E">
            <w:pPr>
              <w:pStyle w:val="7"/>
              <w:spacing w:line="240" w:lineRule="auto"/>
              <w:ind w:firstLine="0"/>
              <w:rPr>
                <w:b/>
                <w:spacing w:val="20"/>
                <w:sz w:val="44"/>
                <w:szCs w:val="44"/>
                <w:lang w:val="uk-UA" w:eastAsia="uk-UA"/>
              </w:rPr>
            </w:pPr>
          </w:p>
          <w:p w14:paraId="46251D90" w14:textId="68A04F92" w:rsidR="00E27910" w:rsidRPr="00E27910" w:rsidRDefault="00E27910" w:rsidP="007C687E">
            <w:pPr>
              <w:pStyle w:val="7"/>
              <w:spacing w:line="240" w:lineRule="auto"/>
              <w:ind w:firstLine="0"/>
              <w:rPr>
                <w:b/>
                <w:spacing w:val="20"/>
                <w:sz w:val="44"/>
                <w:szCs w:val="44"/>
                <w:lang w:val="uk-UA" w:eastAsia="uk-UA"/>
              </w:rPr>
            </w:pPr>
            <w:r w:rsidRPr="00E27910">
              <w:rPr>
                <w:b/>
                <w:spacing w:val="20"/>
                <w:sz w:val="44"/>
                <w:szCs w:val="44"/>
                <w:lang w:val="uk-UA" w:eastAsia="uk-UA"/>
              </w:rPr>
              <w:t>БЕРЕЗАНСЬКА МІСЬКА РАДА</w:t>
            </w:r>
          </w:p>
          <w:p w14:paraId="691986C1" w14:textId="712D024A" w:rsidR="00E27910" w:rsidRPr="00E27910" w:rsidRDefault="00E27910" w:rsidP="00E27910">
            <w:pPr>
              <w:jc w:val="center"/>
              <w:rPr>
                <w:b/>
                <w:bCs/>
                <w:sz w:val="44"/>
                <w:szCs w:val="44"/>
              </w:rPr>
            </w:pPr>
            <w:r w:rsidRPr="00E27910">
              <w:rPr>
                <w:b/>
                <w:bCs/>
                <w:sz w:val="44"/>
                <w:szCs w:val="44"/>
              </w:rPr>
              <w:t>КИЇВСЬКОЇ ОБЛАСТІ</w:t>
            </w:r>
          </w:p>
          <w:p w14:paraId="18EBED44" w14:textId="583399CD" w:rsidR="00E27910" w:rsidRPr="00E27910" w:rsidRDefault="00E27910" w:rsidP="007C687E">
            <w:pPr>
              <w:jc w:val="center"/>
              <w:rPr>
                <w:bCs/>
                <w:lang w:eastAsia="ru-RU"/>
              </w:rPr>
            </w:pPr>
            <w:r w:rsidRPr="00E27910">
              <w:rPr>
                <w:bCs/>
                <w:lang w:eastAsia="ru-RU"/>
              </w:rPr>
              <w:t>(восьме скликання)</w:t>
            </w:r>
          </w:p>
          <w:p w14:paraId="60C80E01" w14:textId="77777777" w:rsidR="00E27910" w:rsidRDefault="00E27910" w:rsidP="007C687E">
            <w:pPr>
              <w:jc w:val="center"/>
              <w:rPr>
                <w:b/>
                <w:sz w:val="40"/>
                <w:szCs w:val="40"/>
                <w:lang w:eastAsia="ru-RU"/>
              </w:rPr>
            </w:pPr>
            <w:r w:rsidRPr="00E27910">
              <w:rPr>
                <w:b/>
                <w:sz w:val="40"/>
                <w:szCs w:val="40"/>
                <w:lang w:eastAsia="ru-RU"/>
              </w:rPr>
              <w:t>РІШЕННЯ</w:t>
            </w:r>
          </w:p>
          <w:p w14:paraId="012D786D" w14:textId="77777777" w:rsidR="000E3E5B" w:rsidRDefault="000E3E5B" w:rsidP="007C687E">
            <w:pPr>
              <w:jc w:val="center"/>
              <w:rPr>
                <w:b/>
                <w:sz w:val="40"/>
                <w:szCs w:val="40"/>
                <w:lang w:eastAsia="ru-RU"/>
              </w:rPr>
            </w:pPr>
          </w:p>
          <w:p w14:paraId="7ABE941B" w14:textId="77777777" w:rsidR="000E3E5B" w:rsidRPr="00E27910" w:rsidRDefault="000E3E5B" w:rsidP="000E3E5B">
            <w:pPr>
              <w:jc w:val="center"/>
              <w:rPr>
                <w:b/>
                <w:bCs/>
                <w:sz w:val="28"/>
                <w:szCs w:val="28"/>
              </w:rPr>
            </w:pPr>
            <w:r w:rsidRPr="00E27910">
              <w:rPr>
                <w:b/>
                <w:bCs/>
                <w:sz w:val="28"/>
                <w:szCs w:val="28"/>
              </w:rPr>
              <w:t>Про початок повноважень</w:t>
            </w:r>
          </w:p>
          <w:p w14:paraId="2DF9F5EA" w14:textId="7C44D434" w:rsidR="000E3E5B" w:rsidRPr="000E3E5B" w:rsidRDefault="000E3E5B" w:rsidP="000E3E5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27910">
              <w:rPr>
                <w:b/>
                <w:bCs/>
                <w:sz w:val="28"/>
                <w:szCs w:val="28"/>
              </w:rPr>
              <w:t>Березанського</w:t>
            </w:r>
            <w:proofErr w:type="spellEnd"/>
            <w:r w:rsidRPr="00E27910">
              <w:rPr>
                <w:b/>
                <w:bCs/>
                <w:sz w:val="28"/>
                <w:szCs w:val="28"/>
              </w:rPr>
              <w:t xml:space="preserve"> міського  голови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  <w:tc>
          <w:tcPr>
            <w:tcW w:w="4969" w:type="dxa"/>
          </w:tcPr>
          <w:p w14:paraId="3437D183" w14:textId="77777777" w:rsidR="00E27910" w:rsidRPr="00E27910" w:rsidRDefault="00E27910" w:rsidP="007C687E">
            <w:pPr>
              <w:pStyle w:val="7"/>
              <w:spacing w:line="240" w:lineRule="auto"/>
              <w:ind w:firstLine="0"/>
              <w:rPr>
                <w:b/>
                <w:spacing w:val="20"/>
                <w:sz w:val="44"/>
                <w:szCs w:val="44"/>
                <w:lang w:val="uk-UA" w:eastAsia="uk-UA"/>
              </w:rPr>
            </w:pPr>
          </w:p>
        </w:tc>
      </w:tr>
      <w:tr w:rsidR="00E27910" w:rsidRPr="00EF261F" w14:paraId="55053D96" w14:textId="2EA7CDCF" w:rsidTr="00E27910">
        <w:trPr>
          <w:trHeight w:val="5310"/>
        </w:trPr>
        <w:tc>
          <w:tcPr>
            <w:tcW w:w="9900" w:type="dxa"/>
            <w:gridSpan w:val="5"/>
            <w:shd w:val="clear" w:color="auto" w:fill="auto"/>
          </w:tcPr>
          <w:p w14:paraId="0DE5B182" w14:textId="77777777" w:rsidR="00E27910" w:rsidRPr="00EF261F" w:rsidRDefault="00E27910" w:rsidP="007C687E">
            <w:pPr>
              <w:jc w:val="both"/>
              <w:rPr>
                <w:sz w:val="28"/>
                <w:szCs w:val="28"/>
              </w:rPr>
            </w:pPr>
            <w:r w:rsidRPr="00EF261F">
              <w:rPr>
                <w:sz w:val="28"/>
                <w:szCs w:val="28"/>
              </w:rPr>
              <w:t xml:space="preserve">   </w:t>
            </w:r>
            <w:r w:rsidRPr="00EF261F">
              <w:rPr>
                <w:b/>
                <w:sz w:val="28"/>
                <w:szCs w:val="28"/>
              </w:rPr>
              <w:tab/>
            </w:r>
            <w:r w:rsidRPr="00EF261F">
              <w:rPr>
                <w:b/>
                <w:sz w:val="28"/>
                <w:szCs w:val="28"/>
              </w:rPr>
              <w:tab/>
            </w:r>
            <w:r w:rsidRPr="00EF261F">
              <w:rPr>
                <w:sz w:val="28"/>
                <w:szCs w:val="28"/>
              </w:rPr>
              <w:tab/>
            </w:r>
            <w:r w:rsidRPr="00EF261F">
              <w:rPr>
                <w:sz w:val="28"/>
                <w:szCs w:val="28"/>
              </w:rPr>
              <w:tab/>
            </w:r>
          </w:p>
          <w:p w14:paraId="3FD7934E" w14:textId="77777777" w:rsidR="00E27910" w:rsidRPr="00EF261F" w:rsidRDefault="00E27910" w:rsidP="007C687E">
            <w:pPr>
              <w:jc w:val="both"/>
              <w:rPr>
                <w:sz w:val="28"/>
                <w:szCs w:val="28"/>
              </w:rPr>
            </w:pPr>
            <w:r w:rsidRPr="00EF261F">
              <w:rPr>
                <w:sz w:val="28"/>
                <w:szCs w:val="28"/>
              </w:rPr>
              <w:tab/>
              <w:t>Заслухавши інформац</w:t>
            </w:r>
            <w:r>
              <w:rPr>
                <w:sz w:val="28"/>
                <w:szCs w:val="28"/>
              </w:rPr>
              <w:t xml:space="preserve">ію голови Березанської </w:t>
            </w:r>
            <w:r w:rsidRPr="00EF261F">
              <w:rPr>
                <w:sz w:val="28"/>
                <w:szCs w:val="28"/>
              </w:rPr>
              <w:t xml:space="preserve"> міської територіальної виборчої комісії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Кошельника</w:t>
            </w:r>
            <w:proofErr w:type="spellEnd"/>
            <w:r>
              <w:rPr>
                <w:sz w:val="28"/>
                <w:szCs w:val="28"/>
              </w:rPr>
              <w:t xml:space="preserve"> Олександра Івановича</w:t>
            </w:r>
            <w:r w:rsidRPr="00EF261F">
              <w:rPr>
                <w:sz w:val="28"/>
                <w:szCs w:val="28"/>
              </w:rPr>
              <w:t xml:space="preserve"> про результати виборів </w:t>
            </w:r>
            <w:proofErr w:type="spellStart"/>
            <w:r>
              <w:rPr>
                <w:sz w:val="28"/>
                <w:szCs w:val="28"/>
              </w:rPr>
              <w:t>Березанського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F261F">
              <w:rPr>
                <w:sz w:val="28"/>
                <w:szCs w:val="28"/>
              </w:rPr>
              <w:t xml:space="preserve"> міського голови та обрання на</w:t>
            </w:r>
            <w:r>
              <w:rPr>
                <w:sz w:val="28"/>
                <w:szCs w:val="28"/>
              </w:rPr>
              <w:t xml:space="preserve"> посаду </w:t>
            </w:r>
            <w:proofErr w:type="spellStart"/>
            <w:r>
              <w:rPr>
                <w:sz w:val="28"/>
                <w:szCs w:val="28"/>
              </w:rPr>
              <w:t>Березанського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F261F">
              <w:rPr>
                <w:sz w:val="28"/>
                <w:szCs w:val="28"/>
              </w:rPr>
              <w:t xml:space="preserve"> міського голов</w:t>
            </w:r>
            <w:r>
              <w:rPr>
                <w:sz w:val="28"/>
                <w:szCs w:val="28"/>
              </w:rPr>
              <w:t>и Тимченка Володимира Григоровича</w:t>
            </w:r>
            <w:r w:rsidRPr="00EF261F">
              <w:rPr>
                <w:sz w:val="28"/>
                <w:szCs w:val="28"/>
              </w:rPr>
              <w:t xml:space="preserve">, на підставі </w:t>
            </w:r>
            <w:r>
              <w:rPr>
                <w:sz w:val="28"/>
                <w:szCs w:val="28"/>
              </w:rPr>
              <w:t xml:space="preserve">Виборчого кодексу України, </w:t>
            </w:r>
            <w:r w:rsidRPr="00EF261F">
              <w:rPr>
                <w:sz w:val="28"/>
                <w:szCs w:val="28"/>
              </w:rPr>
              <w:t>ч. 1 ст. 42 та ч. 3 ст. 46 Закону України «Про місцеве самоврядування в Україні», ст. 10, 11, 14, 15 Закону України «Про службу в органах місцевого самоврядування», міська рада</w:t>
            </w:r>
          </w:p>
          <w:p w14:paraId="4C3AF153" w14:textId="77777777" w:rsidR="00E27910" w:rsidRPr="00EF261F" w:rsidRDefault="00E27910" w:rsidP="007C687E">
            <w:pPr>
              <w:rPr>
                <w:sz w:val="28"/>
                <w:szCs w:val="28"/>
              </w:rPr>
            </w:pPr>
          </w:p>
          <w:p w14:paraId="0C48DCC4" w14:textId="77777777" w:rsidR="00E27910" w:rsidRPr="00E27910" w:rsidRDefault="00E27910" w:rsidP="007C687E">
            <w:pPr>
              <w:rPr>
                <w:b/>
                <w:bCs/>
                <w:sz w:val="28"/>
                <w:szCs w:val="28"/>
              </w:rPr>
            </w:pPr>
            <w:r w:rsidRPr="00EF261F">
              <w:rPr>
                <w:sz w:val="28"/>
                <w:szCs w:val="28"/>
              </w:rPr>
              <w:tab/>
            </w:r>
            <w:r w:rsidRPr="00EF261F">
              <w:rPr>
                <w:sz w:val="28"/>
                <w:szCs w:val="28"/>
              </w:rPr>
              <w:tab/>
            </w:r>
            <w:r w:rsidRPr="00EF261F">
              <w:rPr>
                <w:sz w:val="28"/>
                <w:szCs w:val="28"/>
              </w:rPr>
              <w:tab/>
            </w:r>
            <w:r w:rsidRPr="00EF261F">
              <w:rPr>
                <w:sz w:val="28"/>
                <w:szCs w:val="28"/>
              </w:rPr>
              <w:tab/>
            </w:r>
            <w:r w:rsidRPr="00EF261F">
              <w:rPr>
                <w:sz w:val="28"/>
                <w:szCs w:val="28"/>
              </w:rPr>
              <w:tab/>
            </w:r>
            <w:r w:rsidRPr="00EF261F">
              <w:rPr>
                <w:sz w:val="28"/>
                <w:szCs w:val="28"/>
              </w:rPr>
              <w:tab/>
            </w:r>
            <w:r w:rsidRPr="00E27910">
              <w:rPr>
                <w:b/>
                <w:bCs/>
                <w:sz w:val="28"/>
                <w:szCs w:val="28"/>
              </w:rPr>
              <w:t>ВИРІШИЛА:</w:t>
            </w:r>
          </w:p>
          <w:p w14:paraId="6249F5FC" w14:textId="77777777" w:rsidR="00E27910" w:rsidRPr="00EF261F" w:rsidRDefault="00E27910" w:rsidP="007C687E">
            <w:pPr>
              <w:rPr>
                <w:sz w:val="28"/>
                <w:szCs w:val="28"/>
              </w:rPr>
            </w:pPr>
          </w:p>
          <w:p w14:paraId="4A6EB9E2" w14:textId="7ADEEF58" w:rsidR="00E27910" w:rsidRDefault="00E27910" w:rsidP="007C687E">
            <w:pPr>
              <w:pStyle w:val="1"/>
              <w:tabs>
                <w:tab w:val="left" w:pos="113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EF261F">
              <w:rPr>
                <w:rFonts w:ascii="Times New Roman" w:hAnsi="Times New Roman"/>
                <w:sz w:val="28"/>
                <w:szCs w:val="28"/>
              </w:rPr>
              <w:t>Інформац</w:t>
            </w:r>
            <w:r>
              <w:rPr>
                <w:rFonts w:ascii="Times New Roman" w:hAnsi="Times New Roman"/>
                <w:sz w:val="28"/>
                <w:szCs w:val="28"/>
              </w:rPr>
              <w:t>ію голови Березанської</w:t>
            </w:r>
            <w:r w:rsidRPr="00EF261F">
              <w:rPr>
                <w:rFonts w:ascii="Times New Roman" w:hAnsi="Times New Roman"/>
                <w:sz w:val="28"/>
                <w:szCs w:val="28"/>
              </w:rPr>
              <w:t xml:space="preserve"> міської територіальної виборчої комісії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Кошельника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  <w:r w:rsidRPr="00EF261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F261F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9A6FBE">
              <w:rPr>
                <w:rFonts w:ascii="Times New Roman" w:hAnsi="Times New Roman"/>
                <w:sz w:val="28"/>
                <w:szCs w:val="28"/>
              </w:rPr>
              <w:t>підсумки</w:t>
            </w:r>
            <w:r w:rsidRPr="00EF26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виборів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Березанського</w:t>
            </w:r>
            <w:proofErr w:type="spellEnd"/>
            <w:r w:rsidRPr="00EF261F">
              <w:rPr>
                <w:rFonts w:ascii="Times New Roman" w:hAnsi="Times New Roman"/>
                <w:sz w:val="28"/>
                <w:szCs w:val="28"/>
              </w:rPr>
              <w:t xml:space="preserve"> міського голови та обрання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посаду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Березанського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міського голови Тимченка Володимира Григоровича</w:t>
            </w:r>
            <w:r w:rsidRPr="00EF261F">
              <w:rPr>
                <w:rFonts w:ascii="Times New Roman" w:hAnsi="Times New Roman"/>
                <w:sz w:val="28"/>
                <w:szCs w:val="28"/>
              </w:rPr>
              <w:t xml:space="preserve"> взяти до відома.</w:t>
            </w:r>
          </w:p>
          <w:p w14:paraId="14DDFE2D" w14:textId="77777777" w:rsidR="00E27910" w:rsidRPr="00EF261F" w:rsidRDefault="00E27910" w:rsidP="007C687E">
            <w:pPr>
              <w:pStyle w:val="1"/>
              <w:tabs>
                <w:tab w:val="left" w:pos="113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6CCD7B" w14:textId="77777777" w:rsidR="00E27910" w:rsidRDefault="00E27910" w:rsidP="007C687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F261F">
              <w:rPr>
                <w:sz w:val="28"/>
                <w:szCs w:val="28"/>
              </w:rPr>
              <w:t>Заслухати складення Присяги посадової особи місцевого самов</w:t>
            </w:r>
            <w:r>
              <w:rPr>
                <w:sz w:val="28"/>
                <w:szCs w:val="28"/>
              </w:rPr>
              <w:t xml:space="preserve">рядування </w:t>
            </w:r>
            <w:proofErr w:type="spellStart"/>
            <w:r>
              <w:rPr>
                <w:sz w:val="28"/>
                <w:szCs w:val="28"/>
              </w:rPr>
              <w:t>Березанським</w:t>
            </w:r>
            <w:proofErr w:type="spellEnd"/>
            <w:r>
              <w:rPr>
                <w:sz w:val="28"/>
                <w:szCs w:val="28"/>
              </w:rPr>
              <w:t xml:space="preserve"> міським  головою Тимченком Володимиром Григоровичем </w:t>
            </w:r>
            <w:r w:rsidRPr="00EF261F">
              <w:rPr>
                <w:sz w:val="28"/>
                <w:szCs w:val="28"/>
              </w:rPr>
              <w:t>та вважати його таким, що вступив на посаду.</w:t>
            </w:r>
          </w:p>
          <w:p w14:paraId="2013A5F4" w14:textId="77777777" w:rsidR="00E27910" w:rsidRDefault="00E27910" w:rsidP="007C687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14:paraId="2CD232F2" w14:textId="7EA63BBC" w:rsidR="00E27910" w:rsidRPr="00EF261F" w:rsidRDefault="00E27910" w:rsidP="007C687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63F8D">
              <w:rPr>
                <w:sz w:val="28"/>
                <w:szCs w:val="28"/>
              </w:rPr>
              <w:t xml:space="preserve"> </w:t>
            </w:r>
            <w:proofErr w:type="spellStart"/>
            <w:r w:rsidR="00E63F8D">
              <w:rPr>
                <w:sz w:val="28"/>
                <w:szCs w:val="28"/>
              </w:rPr>
              <w:t>Врахувати,що</w:t>
            </w:r>
            <w:proofErr w:type="spellEnd"/>
            <w:r w:rsidR="00E63F8D">
              <w:rPr>
                <w:sz w:val="28"/>
                <w:szCs w:val="28"/>
              </w:rPr>
              <w:t xml:space="preserve"> Тимченко Володимир Григорович має</w:t>
            </w:r>
            <w:r>
              <w:rPr>
                <w:sz w:val="28"/>
                <w:szCs w:val="28"/>
              </w:rPr>
              <w:t xml:space="preserve"> 5</w:t>
            </w:r>
            <w:r w:rsidRPr="00EF261F">
              <w:rPr>
                <w:sz w:val="28"/>
                <w:szCs w:val="28"/>
              </w:rPr>
              <w:t xml:space="preserve"> ранг посадової особи місцевого самоврядування</w:t>
            </w:r>
            <w:r w:rsidR="00E63F8D">
              <w:rPr>
                <w:sz w:val="28"/>
                <w:szCs w:val="28"/>
              </w:rPr>
              <w:t>.</w:t>
            </w:r>
            <w:r w:rsidRPr="00EF261F">
              <w:rPr>
                <w:sz w:val="28"/>
                <w:szCs w:val="28"/>
              </w:rPr>
              <w:t xml:space="preserve"> </w:t>
            </w:r>
          </w:p>
          <w:p w14:paraId="3FCA755D" w14:textId="77777777" w:rsidR="00E27910" w:rsidRPr="00EF261F" w:rsidRDefault="00E27910" w:rsidP="007C687E">
            <w:pPr>
              <w:pStyle w:val="30"/>
              <w:tabs>
                <w:tab w:val="num" w:pos="480"/>
              </w:tabs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9" w:type="dxa"/>
          </w:tcPr>
          <w:p w14:paraId="768F44EE" w14:textId="77777777" w:rsidR="00E27910" w:rsidRPr="00EF261F" w:rsidRDefault="00E27910" w:rsidP="007C687E">
            <w:pPr>
              <w:jc w:val="both"/>
              <w:rPr>
                <w:sz w:val="28"/>
                <w:szCs w:val="28"/>
              </w:rPr>
            </w:pPr>
          </w:p>
        </w:tc>
      </w:tr>
      <w:tr w:rsidR="00E27910" w:rsidRPr="00EF261F" w14:paraId="4D5A391E" w14:textId="71544A48" w:rsidTr="00E27910">
        <w:trPr>
          <w:trHeight w:val="342"/>
        </w:trPr>
        <w:tc>
          <w:tcPr>
            <w:tcW w:w="3355" w:type="dxa"/>
            <w:shd w:val="clear" w:color="auto" w:fill="auto"/>
          </w:tcPr>
          <w:p w14:paraId="4518844D" w14:textId="77777777" w:rsidR="00E27910" w:rsidRPr="00EF261F" w:rsidRDefault="00E27910" w:rsidP="007C687E">
            <w:pPr>
              <w:widowControl w:val="0"/>
              <w:spacing w:line="240" w:lineRule="atLeast"/>
              <w:rPr>
                <w:sz w:val="28"/>
                <w:szCs w:val="28"/>
              </w:rPr>
            </w:pPr>
            <w:r w:rsidRPr="00EF261F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355" w:type="dxa"/>
            <w:gridSpan w:val="3"/>
            <w:shd w:val="clear" w:color="auto" w:fill="auto"/>
          </w:tcPr>
          <w:p w14:paraId="58984B86" w14:textId="77777777" w:rsidR="00E27910" w:rsidRPr="00EF261F" w:rsidRDefault="00E27910" w:rsidP="007C687E">
            <w:pPr>
              <w:widowControl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65962D71" w14:textId="77777777" w:rsidR="00E27910" w:rsidRPr="00EF261F" w:rsidRDefault="00E27910" w:rsidP="007C687E">
            <w:pPr>
              <w:widowControl w:val="0"/>
              <w:spacing w:line="24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Тимченко</w:t>
            </w:r>
          </w:p>
        </w:tc>
        <w:tc>
          <w:tcPr>
            <w:tcW w:w="4969" w:type="dxa"/>
          </w:tcPr>
          <w:p w14:paraId="49B294AE" w14:textId="77777777" w:rsidR="00E27910" w:rsidRDefault="00E27910" w:rsidP="007C687E">
            <w:pPr>
              <w:widowControl w:val="0"/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</w:tbl>
    <w:p w14:paraId="194E1169" w14:textId="1BE273DF" w:rsidR="000109D1" w:rsidRDefault="009A6FBE" w:rsidP="000109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м.Березань</w:t>
      </w:r>
      <w:proofErr w:type="spellEnd"/>
    </w:p>
    <w:p w14:paraId="444F6CC2" w14:textId="3757B7EF" w:rsidR="009A6FBE" w:rsidRDefault="009A6FBE" w:rsidP="000109D1">
      <w:pPr>
        <w:rPr>
          <w:sz w:val="28"/>
          <w:szCs w:val="28"/>
        </w:rPr>
      </w:pPr>
      <w:r>
        <w:rPr>
          <w:sz w:val="28"/>
          <w:szCs w:val="28"/>
        </w:rPr>
        <w:t>від 17.11.2020року</w:t>
      </w:r>
    </w:p>
    <w:p w14:paraId="3C146B65" w14:textId="7EF8730A" w:rsidR="009A6FBE" w:rsidRPr="009A6FBE" w:rsidRDefault="009A6FBE" w:rsidP="000109D1">
      <w:pPr>
        <w:rPr>
          <w:sz w:val="28"/>
          <w:szCs w:val="28"/>
        </w:rPr>
      </w:pPr>
      <w:r>
        <w:rPr>
          <w:sz w:val="28"/>
          <w:szCs w:val="28"/>
        </w:rPr>
        <w:t>№02-</w:t>
      </w:r>
      <w:r w:rsidR="00E63F8D"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</w:p>
    <w:p w14:paraId="62FEB6FE" w14:textId="227C98F2" w:rsidR="009D0836" w:rsidRDefault="009D0836"/>
    <w:p w14:paraId="210447D2" w14:textId="3C43F6D7" w:rsidR="007A5967" w:rsidRDefault="007A5967"/>
    <w:p w14:paraId="16616EC0" w14:textId="32E26AA8" w:rsidR="007A5967" w:rsidRDefault="007A5967"/>
    <w:p w14:paraId="33227DA2" w14:textId="4D3A7815" w:rsidR="007A5967" w:rsidRDefault="007A5967"/>
    <w:p w14:paraId="571D9B5D" w14:textId="25DE218B" w:rsidR="007A5967" w:rsidRDefault="007A5967"/>
    <w:p w14:paraId="55B99468" w14:textId="4B7F3B7D" w:rsidR="007A5967" w:rsidRDefault="007A5967"/>
    <w:p w14:paraId="6B19FEDA" w14:textId="5F52E63B" w:rsidR="007A5967" w:rsidRDefault="007A5967"/>
    <w:p w14:paraId="0A575B26" w14:textId="545081FE" w:rsidR="007A5967" w:rsidRDefault="007A5967"/>
    <w:p w14:paraId="2F97C82A" w14:textId="6CE6B365" w:rsidR="007A5967" w:rsidRDefault="007A5967"/>
    <w:p w14:paraId="697D161C" w14:textId="7EC62A14" w:rsidR="007A5967" w:rsidRDefault="007A5967"/>
    <w:p w14:paraId="13492F6A" w14:textId="79ACA994" w:rsidR="007A5967" w:rsidRDefault="007A5967"/>
    <w:p w14:paraId="6FF29C2E" w14:textId="495E9602" w:rsidR="007A5967" w:rsidRDefault="007A5967"/>
    <w:p w14:paraId="4CADA9F6" w14:textId="3D5E1709" w:rsidR="007A5967" w:rsidRDefault="007A5967"/>
    <w:p w14:paraId="5DA697D9" w14:textId="5B1C4908" w:rsidR="007A5967" w:rsidRDefault="007A5967"/>
    <w:p w14:paraId="672A92A4" w14:textId="67489C81" w:rsidR="007A5967" w:rsidRDefault="007A5967"/>
    <w:p w14:paraId="67A8F586" w14:textId="57E00EC3" w:rsidR="007A5967" w:rsidRDefault="007A5967"/>
    <w:p w14:paraId="49A33D0F" w14:textId="166A49B6" w:rsidR="007A5967" w:rsidRDefault="007A5967"/>
    <w:p w14:paraId="069A75C1" w14:textId="6EA42E26" w:rsidR="007A5967" w:rsidRDefault="007A5967"/>
    <w:p w14:paraId="2B8B5B1F" w14:textId="1C337CB8" w:rsidR="007A5967" w:rsidRDefault="007A5967"/>
    <w:p w14:paraId="7E446B1E" w14:textId="21CE5AA8" w:rsidR="007A5967" w:rsidRDefault="007A5967"/>
    <w:p w14:paraId="0478A325" w14:textId="23177A31" w:rsidR="007A5967" w:rsidRDefault="007A5967"/>
    <w:p w14:paraId="56B762AC" w14:textId="54513527" w:rsidR="007A5967" w:rsidRDefault="007A5967"/>
    <w:p w14:paraId="4A70FCBF" w14:textId="6B9D1495" w:rsidR="007A5967" w:rsidRDefault="007A5967"/>
    <w:p w14:paraId="042B993C" w14:textId="17A24514" w:rsidR="007A5967" w:rsidRDefault="007A5967"/>
    <w:p w14:paraId="4740BF2C" w14:textId="19F2C996" w:rsidR="007A5967" w:rsidRDefault="007A5967"/>
    <w:p w14:paraId="122C47BA" w14:textId="47C861F1" w:rsidR="007A5967" w:rsidRDefault="007A5967"/>
    <w:p w14:paraId="6D623D4E" w14:textId="6CD6C29C" w:rsidR="007A5967" w:rsidRDefault="007A5967"/>
    <w:p w14:paraId="05F4BC75" w14:textId="18EE89A1" w:rsidR="007A5967" w:rsidRDefault="007A5967"/>
    <w:p w14:paraId="1222B703" w14:textId="58D3B98B" w:rsidR="007A5967" w:rsidRDefault="007A5967"/>
    <w:p w14:paraId="4D81DFF6" w14:textId="0A79D1BD" w:rsidR="007A5967" w:rsidRDefault="007A5967"/>
    <w:p w14:paraId="7E6FEC50" w14:textId="26C9C328" w:rsidR="007A5967" w:rsidRDefault="007A5967"/>
    <w:p w14:paraId="2550A661" w14:textId="220BB0B4" w:rsidR="007A5967" w:rsidRDefault="007A5967"/>
    <w:p w14:paraId="3586BE96" w14:textId="0D4A4821" w:rsidR="007A5967" w:rsidRDefault="007A5967"/>
    <w:p w14:paraId="75BDBFF9" w14:textId="0B7AB72F" w:rsidR="007A5967" w:rsidRDefault="007A5967"/>
    <w:p w14:paraId="7DD24622" w14:textId="06D9922C" w:rsidR="007A5967" w:rsidRDefault="007A5967"/>
    <w:p w14:paraId="63C9535C" w14:textId="3D8FE529" w:rsidR="007A5967" w:rsidRDefault="007A5967"/>
    <w:p w14:paraId="54572F95" w14:textId="2FC9513B" w:rsidR="007A5967" w:rsidRDefault="007A5967"/>
    <w:p w14:paraId="593DFFB3" w14:textId="3A8769DE" w:rsidR="007A5967" w:rsidRDefault="007A5967"/>
    <w:p w14:paraId="77F53C71" w14:textId="161CB03E" w:rsidR="007A5967" w:rsidRDefault="007A5967"/>
    <w:p w14:paraId="65A1F14B" w14:textId="10B2C1FC" w:rsidR="007A5967" w:rsidRDefault="007A5967"/>
    <w:p w14:paraId="34C89E10" w14:textId="28DF30A8" w:rsidR="007A5967" w:rsidRDefault="007A5967"/>
    <w:p w14:paraId="155A6F3B" w14:textId="4969E7E0" w:rsidR="007A5967" w:rsidRDefault="007A5967"/>
    <w:p w14:paraId="7EF1541D" w14:textId="0B34D147" w:rsidR="007A5967" w:rsidRDefault="007A5967"/>
    <w:p w14:paraId="044D4446" w14:textId="2340DCBE" w:rsidR="007A5967" w:rsidRDefault="007A5967"/>
    <w:p w14:paraId="0A61180E" w14:textId="49E478F3" w:rsidR="007A5967" w:rsidRDefault="007A5967"/>
    <w:p w14:paraId="5D00CE07" w14:textId="77777777" w:rsidR="007A5967" w:rsidRDefault="007A5967"/>
    <w:p w14:paraId="23EEA0F0" w14:textId="14A0CAE4" w:rsidR="007A5967" w:rsidRDefault="007A5967"/>
    <w:p w14:paraId="77944D0A" w14:textId="0F5C6C07" w:rsidR="007A5967" w:rsidRDefault="007A5967"/>
    <w:p w14:paraId="67A8F187" w14:textId="5746AF98" w:rsidR="007A5967" w:rsidRPr="007A5967" w:rsidRDefault="007A5967">
      <w:pPr>
        <w:rPr>
          <w:sz w:val="28"/>
          <w:szCs w:val="28"/>
        </w:rPr>
      </w:pPr>
    </w:p>
    <w:p w14:paraId="4DCB351B" w14:textId="1B1C9DF7" w:rsidR="007A5967" w:rsidRPr="007A5967" w:rsidRDefault="007A5967">
      <w:pPr>
        <w:rPr>
          <w:sz w:val="28"/>
          <w:szCs w:val="28"/>
        </w:rPr>
      </w:pPr>
      <w:r w:rsidRPr="007A5967">
        <w:rPr>
          <w:sz w:val="28"/>
          <w:szCs w:val="28"/>
        </w:rPr>
        <w:t xml:space="preserve">Підготував: </w:t>
      </w:r>
      <w:proofErr w:type="spellStart"/>
      <w:r w:rsidRPr="007A5967">
        <w:rPr>
          <w:sz w:val="28"/>
          <w:szCs w:val="28"/>
        </w:rPr>
        <w:t>Кошельник</w:t>
      </w:r>
      <w:proofErr w:type="spellEnd"/>
      <w:r w:rsidRPr="007A5967">
        <w:rPr>
          <w:sz w:val="28"/>
          <w:szCs w:val="28"/>
        </w:rPr>
        <w:t xml:space="preserve"> О.І.</w:t>
      </w:r>
    </w:p>
    <w:p w14:paraId="33E4C634" w14:textId="70F38E71" w:rsidR="007A5967" w:rsidRDefault="007A5967">
      <w:pPr>
        <w:rPr>
          <w:sz w:val="28"/>
          <w:szCs w:val="28"/>
        </w:rPr>
      </w:pPr>
      <w:r w:rsidRPr="007A5967">
        <w:rPr>
          <w:sz w:val="28"/>
          <w:szCs w:val="28"/>
        </w:rPr>
        <w:t xml:space="preserve">Погодили:  </w:t>
      </w:r>
      <w:proofErr w:type="spellStart"/>
      <w:r w:rsidRPr="007A5967">
        <w:rPr>
          <w:sz w:val="28"/>
          <w:szCs w:val="28"/>
        </w:rPr>
        <w:t>Мосінзова</w:t>
      </w:r>
      <w:proofErr w:type="spellEnd"/>
      <w:r w:rsidRPr="007A5967">
        <w:rPr>
          <w:sz w:val="28"/>
          <w:szCs w:val="28"/>
        </w:rPr>
        <w:t xml:space="preserve"> І.О.</w:t>
      </w:r>
    </w:p>
    <w:p w14:paraId="4AAC7179" w14:textId="548A0280" w:rsidR="007A5967" w:rsidRDefault="007A5967">
      <w:pPr>
        <w:rPr>
          <w:sz w:val="28"/>
          <w:szCs w:val="28"/>
        </w:rPr>
      </w:pPr>
    </w:p>
    <w:p w14:paraId="4D8ED6A5" w14:textId="7BCD523A" w:rsidR="007A5967" w:rsidRDefault="007A5967">
      <w:pPr>
        <w:rPr>
          <w:sz w:val="28"/>
          <w:szCs w:val="28"/>
        </w:rPr>
      </w:pPr>
    </w:p>
    <w:p w14:paraId="0ED8768E" w14:textId="2148E640" w:rsidR="007A5967" w:rsidRDefault="007A5967">
      <w:pPr>
        <w:rPr>
          <w:sz w:val="28"/>
          <w:szCs w:val="28"/>
        </w:rPr>
      </w:pPr>
    </w:p>
    <w:p w14:paraId="04B5F5BA" w14:textId="53A09731" w:rsidR="007A5967" w:rsidRDefault="007A5967">
      <w:pPr>
        <w:rPr>
          <w:sz w:val="28"/>
          <w:szCs w:val="28"/>
        </w:rPr>
      </w:pPr>
    </w:p>
    <w:p w14:paraId="52D51C99" w14:textId="065E652A" w:rsidR="007A5967" w:rsidRPr="007A5967" w:rsidRDefault="007A5967">
      <w:pPr>
        <w:rPr>
          <w:sz w:val="40"/>
          <w:szCs w:val="40"/>
        </w:rPr>
      </w:pPr>
      <w:r w:rsidRPr="007A5967">
        <w:rPr>
          <w:sz w:val="40"/>
          <w:szCs w:val="40"/>
        </w:rPr>
        <w:t>023245</w:t>
      </w:r>
    </w:p>
    <w:sectPr w:rsidR="007A5967" w:rsidRPr="007A5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7D4"/>
    <w:rsid w:val="000109D1"/>
    <w:rsid w:val="000E3E5B"/>
    <w:rsid w:val="006637D4"/>
    <w:rsid w:val="007A5967"/>
    <w:rsid w:val="009A6FBE"/>
    <w:rsid w:val="009D0836"/>
    <w:rsid w:val="00E27910"/>
    <w:rsid w:val="00E63F8D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CA14"/>
  <w15:docId w15:val="{9311FCA8-80EB-45AE-978E-BC7E14F7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7">
    <w:name w:val="heading 7"/>
    <w:basedOn w:val="a"/>
    <w:next w:val="a"/>
    <w:link w:val="70"/>
    <w:qFormat/>
    <w:rsid w:val="000109D1"/>
    <w:pPr>
      <w:keepNext/>
      <w:widowControl w:val="0"/>
      <w:spacing w:line="240" w:lineRule="atLeast"/>
      <w:ind w:firstLine="70"/>
      <w:jc w:val="center"/>
      <w:outlineLvl w:val="6"/>
    </w:pPr>
    <w:rPr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109D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">
    <w:name w:val="Основной текст 3 Знак"/>
    <w:link w:val="30"/>
    <w:locked/>
    <w:rsid w:val="000109D1"/>
    <w:rPr>
      <w:sz w:val="32"/>
      <w:szCs w:val="24"/>
    </w:rPr>
  </w:style>
  <w:style w:type="paragraph" w:styleId="30">
    <w:name w:val="Body Text 3"/>
    <w:basedOn w:val="a"/>
    <w:link w:val="3"/>
    <w:rsid w:val="000109D1"/>
    <w:pPr>
      <w:jc w:val="both"/>
    </w:pPr>
    <w:rPr>
      <w:rFonts w:asciiTheme="minorHAnsi" w:eastAsiaTheme="minorHAnsi" w:hAnsiTheme="minorHAnsi" w:cstheme="minorBidi"/>
      <w:sz w:val="32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0109D1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1">
    <w:name w:val="Абзац списка1"/>
    <w:basedOn w:val="a"/>
    <w:rsid w:val="000109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annotation reference"/>
    <w:basedOn w:val="a0"/>
    <w:uiPriority w:val="99"/>
    <w:semiHidden/>
    <w:unhideWhenUsed/>
    <w:rsid w:val="00E2791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2791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791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791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2791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279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791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Користувач Windows</cp:lastModifiedBy>
  <cp:revision>10</cp:revision>
  <dcterms:created xsi:type="dcterms:W3CDTF">2020-11-19T13:26:00Z</dcterms:created>
  <dcterms:modified xsi:type="dcterms:W3CDTF">2020-11-20T13:11:00Z</dcterms:modified>
</cp:coreProperties>
</file>