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F88" w:rsidRDefault="00334F88" w:rsidP="00334F88">
      <w:pPr>
        <w:jc w:val="center"/>
        <w:rPr>
          <w:b/>
          <w:sz w:val="32"/>
          <w:szCs w:val="32"/>
        </w:rPr>
      </w:pPr>
      <w:r>
        <w:rPr>
          <w:b/>
          <w:noProof/>
          <w:sz w:val="32"/>
          <w:szCs w:val="32"/>
          <w:lang w:val="uk-UA" w:eastAsia="uk-UA"/>
        </w:rPr>
        <w:drawing>
          <wp:inline distT="0" distB="0" distL="0" distR="0">
            <wp:extent cx="43815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619125"/>
                    </a:xfrm>
                    <a:prstGeom prst="rect">
                      <a:avLst/>
                    </a:prstGeom>
                    <a:noFill/>
                    <a:ln>
                      <a:noFill/>
                    </a:ln>
                  </pic:spPr>
                </pic:pic>
              </a:graphicData>
            </a:graphic>
          </wp:inline>
        </w:drawing>
      </w:r>
    </w:p>
    <w:p w:rsidR="00334F88" w:rsidRDefault="00334F88" w:rsidP="00334F88">
      <w:pPr>
        <w:jc w:val="center"/>
        <w:rPr>
          <w:b/>
          <w:sz w:val="32"/>
          <w:szCs w:val="32"/>
        </w:rPr>
      </w:pPr>
    </w:p>
    <w:p w:rsidR="00334F88" w:rsidRDefault="00334F88" w:rsidP="00334F88">
      <w:pPr>
        <w:jc w:val="center"/>
        <w:rPr>
          <w:b/>
          <w:sz w:val="28"/>
          <w:szCs w:val="28"/>
        </w:rPr>
      </w:pPr>
      <w:r>
        <w:rPr>
          <w:b/>
          <w:sz w:val="28"/>
          <w:szCs w:val="28"/>
        </w:rPr>
        <w:t>БЕРЕЗАНСЬКА МІСЬКА РАДА</w:t>
      </w:r>
    </w:p>
    <w:p w:rsidR="00334F88" w:rsidRDefault="00334F88" w:rsidP="00334F88">
      <w:pPr>
        <w:pStyle w:val="1"/>
        <w:rPr>
          <w:sz w:val="28"/>
          <w:szCs w:val="28"/>
          <w:lang w:val="uk-UA"/>
        </w:rPr>
      </w:pPr>
      <w:r>
        <w:rPr>
          <w:sz w:val="28"/>
          <w:szCs w:val="28"/>
          <w:lang w:val="uk-UA"/>
        </w:rPr>
        <w:t xml:space="preserve">БРОВАРСЬКОГО РАЙОНУ </w:t>
      </w:r>
      <w:r>
        <w:rPr>
          <w:sz w:val="28"/>
          <w:szCs w:val="28"/>
        </w:rPr>
        <w:t>КИЇВСЬКОЇ ОБЛАСТІ</w:t>
      </w:r>
    </w:p>
    <w:p w:rsidR="00334F88" w:rsidRDefault="00334F88" w:rsidP="00334F88">
      <w:pPr>
        <w:pStyle w:val="1"/>
        <w:rPr>
          <w:sz w:val="32"/>
          <w:szCs w:val="32"/>
        </w:rPr>
      </w:pPr>
    </w:p>
    <w:p w:rsidR="00334F88" w:rsidRDefault="00334F88" w:rsidP="00334F88">
      <w:pPr>
        <w:pStyle w:val="1"/>
        <w:rPr>
          <w:sz w:val="28"/>
          <w:szCs w:val="28"/>
        </w:rPr>
      </w:pPr>
      <w:r>
        <w:rPr>
          <w:sz w:val="28"/>
          <w:szCs w:val="28"/>
        </w:rPr>
        <w:t xml:space="preserve">ВИКОНАВЧИЙ КОМІТЕТ </w:t>
      </w:r>
    </w:p>
    <w:p w:rsidR="00334F88" w:rsidRDefault="00334F88" w:rsidP="00334F88">
      <w:pPr>
        <w:jc w:val="center"/>
        <w:rPr>
          <w:b/>
          <w:sz w:val="32"/>
          <w:szCs w:val="32"/>
          <w:lang w:val="uk-UA"/>
        </w:rPr>
      </w:pPr>
      <w:r>
        <w:rPr>
          <w:b/>
          <w:sz w:val="32"/>
          <w:szCs w:val="32"/>
        </w:rPr>
        <w:t>Р</w:t>
      </w:r>
      <w:r>
        <w:rPr>
          <w:b/>
          <w:sz w:val="32"/>
          <w:szCs w:val="32"/>
          <w:lang w:val="uk-UA"/>
        </w:rPr>
        <w:t>ІШЕННЯ</w:t>
      </w:r>
    </w:p>
    <w:p w:rsidR="00334F88" w:rsidRDefault="00334F88" w:rsidP="00334F88">
      <w:pPr>
        <w:rPr>
          <w:lang w:val="uk-UA" w:eastAsia="x-none"/>
        </w:rPr>
      </w:pPr>
    </w:p>
    <w:p w:rsidR="00334F88" w:rsidRDefault="00334F88" w:rsidP="00334F88">
      <w:pPr>
        <w:rPr>
          <w:sz w:val="28"/>
          <w:lang w:val="uk-UA"/>
        </w:rPr>
      </w:pPr>
    </w:p>
    <w:p w:rsidR="00334F88" w:rsidRPr="003A63BE" w:rsidRDefault="00334F88" w:rsidP="00334F88">
      <w:pPr>
        <w:pStyle w:val="2"/>
        <w:rPr>
          <w:b w:val="0"/>
          <w:lang w:val="uk-UA"/>
        </w:rPr>
      </w:pPr>
      <w:r>
        <w:rPr>
          <w:b w:val="0"/>
          <w:lang w:val="uk-UA"/>
        </w:rPr>
        <w:t xml:space="preserve">31 серпня 2021 року                                                                                № </w:t>
      </w:r>
      <w:r w:rsidR="000F7F63">
        <w:rPr>
          <w:b w:val="0"/>
          <w:lang w:val="uk-UA"/>
        </w:rPr>
        <w:t>157</w:t>
      </w:r>
    </w:p>
    <w:p w:rsidR="00334F88" w:rsidRPr="007F23E6" w:rsidRDefault="00334F88" w:rsidP="00334F88">
      <w:pPr>
        <w:rPr>
          <w:b/>
          <w:sz w:val="28"/>
          <w:szCs w:val="28"/>
          <w:lang w:val="uk-UA"/>
        </w:rPr>
      </w:pPr>
    </w:p>
    <w:p w:rsidR="00334F88" w:rsidRDefault="00334F88" w:rsidP="00334F88">
      <w:pPr>
        <w:spacing w:before="67"/>
        <w:jc w:val="center"/>
        <w:rPr>
          <w:sz w:val="20"/>
          <w:szCs w:val="20"/>
          <w:lang w:val="uk-UA"/>
        </w:rPr>
      </w:pPr>
      <w:r w:rsidRPr="004D6E2F">
        <w:rPr>
          <w:sz w:val="28"/>
          <w:szCs w:val="28"/>
          <w:u w:val="single"/>
        </w:rPr>
        <w:t xml:space="preserve"> (1051400000)</w:t>
      </w:r>
      <w:r w:rsidRPr="004D6E2F">
        <w:rPr>
          <w:sz w:val="28"/>
          <w:szCs w:val="28"/>
          <w:u w:val="single"/>
        </w:rPr>
        <w:br/>
      </w:r>
      <w:r w:rsidRPr="004D6E2F">
        <w:rPr>
          <w:sz w:val="20"/>
          <w:szCs w:val="20"/>
        </w:rPr>
        <w:t>(код бюджету)</w:t>
      </w:r>
    </w:p>
    <w:p w:rsidR="00334F88" w:rsidRPr="004D6E2F" w:rsidRDefault="00334F88" w:rsidP="00334F88">
      <w:pPr>
        <w:spacing w:before="67"/>
        <w:jc w:val="center"/>
        <w:rPr>
          <w:sz w:val="20"/>
          <w:szCs w:val="20"/>
          <w:lang w:val="uk-UA"/>
        </w:rPr>
      </w:pPr>
    </w:p>
    <w:p w:rsidR="00334F88" w:rsidRPr="004D6E2F" w:rsidRDefault="00334F88" w:rsidP="00334F88">
      <w:pPr>
        <w:spacing w:before="67"/>
        <w:jc w:val="center"/>
        <w:rPr>
          <w:b/>
          <w:sz w:val="28"/>
          <w:szCs w:val="28"/>
        </w:rPr>
      </w:pPr>
      <w:r>
        <w:rPr>
          <w:b/>
          <w:sz w:val="28"/>
          <w:szCs w:val="28"/>
        </w:rPr>
        <w:t xml:space="preserve">Про схвалення </w:t>
      </w:r>
      <w:r>
        <w:rPr>
          <w:b/>
          <w:sz w:val="28"/>
          <w:szCs w:val="28"/>
          <w:lang w:val="uk-UA"/>
        </w:rPr>
        <w:t>П</w:t>
      </w:r>
      <w:r w:rsidRPr="004D6E2F">
        <w:rPr>
          <w:b/>
          <w:sz w:val="28"/>
          <w:szCs w:val="28"/>
        </w:rPr>
        <w:t>рогнозу бюджету</w:t>
      </w:r>
      <w:r w:rsidRPr="004D6E2F">
        <w:rPr>
          <w:b/>
          <w:sz w:val="28"/>
          <w:szCs w:val="28"/>
        </w:rPr>
        <w:br/>
        <w:t>Березанськоїї міської територіальної</w:t>
      </w:r>
      <w:r>
        <w:rPr>
          <w:b/>
          <w:sz w:val="28"/>
          <w:szCs w:val="28"/>
          <w:lang w:val="uk-UA"/>
        </w:rPr>
        <w:t xml:space="preserve"> </w:t>
      </w:r>
      <w:r w:rsidRPr="004D6E2F">
        <w:rPr>
          <w:b/>
          <w:sz w:val="28"/>
          <w:szCs w:val="28"/>
        </w:rPr>
        <w:t>громади на 2022-2024 роки</w:t>
      </w:r>
    </w:p>
    <w:p w:rsidR="00334F88" w:rsidRPr="004D6E2F" w:rsidRDefault="00334F88" w:rsidP="00334F88">
      <w:pPr>
        <w:jc w:val="both"/>
        <w:rPr>
          <w:sz w:val="28"/>
          <w:szCs w:val="28"/>
        </w:rPr>
      </w:pPr>
    </w:p>
    <w:p w:rsidR="00334F88" w:rsidRDefault="00334F88" w:rsidP="00334F88">
      <w:pPr>
        <w:ind w:firstLine="567"/>
        <w:jc w:val="both"/>
        <w:rPr>
          <w:sz w:val="28"/>
          <w:szCs w:val="28"/>
          <w:lang w:val="uk-UA" w:eastAsia="uk-UA"/>
        </w:rPr>
      </w:pPr>
      <w:r w:rsidRPr="00020AFE">
        <w:rPr>
          <w:sz w:val="28"/>
          <w:szCs w:val="28"/>
          <w:lang w:val="uk-UA" w:eastAsia="uk-UA"/>
        </w:rPr>
        <w:t xml:space="preserve">З метою організації роботи на кожній стадії бюджетного процесу на місцевому рівні </w:t>
      </w:r>
      <w:r w:rsidRPr="00020AFE">
        <w:rPr>
          <w:sz w:val="28"/>
          <w:szCs w:val="28"/>
          <w:lang w:val="uk-UA"/>
        </w:rPr>
        <w:t>керуючись статт</w:t>
      </w:r>
      <w:r>
        <w:rPr>
          <w:sz w:val="28"/>
          <w:szCs w:val="28"/>
          <w:lang w:val="uk-UA"/>
        </w:rPr>
        <w:t>ями</w:t>
      </w:r>
      <w:r w:rsidRPr="00020AFE">
        <w:rPr>
          <w:sz w:val="28"/>
          <w:szCs w:val="28"/>
          <w:lang w:val="uk-UA"/>
        </w:rPr>
        <w:t xml:space="preserve"> </w:t>
      </w:r>
      <w:r w:rsidRPr="008619F4">
        <w:rPr>
          <w:sz w:val="28"/>
          <w:szCs w:val="28"/>
          <w:lang w:val="uk-UA"/>
        </w:rPr>
        <w:t>75</w:t>
      </w:r>
      <w:r w:rsidRPr="008619F4">
        <w:rPr>
          <w:sz w:val="28"/>
          <w:szCs w:val="28"/>
          <w:vertAlign w:val="superscript"/>
          <w:lang w:val="uk-UA"/>
        </w:rPr>
        <w:t>1</w:t>
      </w:r>
      <w:r w:rsidRPr="008619F4">
        <w:rPr>
          <w:sz w:val="28"/>
          <w:szCs w:val="28"/>
          <w:lang w:val="uk-UA"/>
        </w:rPr>
        <w:t xml:space="preserve"> </w:t>
      </w:r>
      <w:r>
        <w:rPr>
          <w:sz w:val="28"/>
          <w:szCs w:val="28"/>
          <w:lang w:val="uk-UA"/>
        </w:rPr>
        <w:t>„</w:t>
      </w:r>
      <w:r w:rsidRPr="008619F4">
        <w:rPr>
          <w:sz w:val="28"/>
          <w:szCs w:val="28"/>
          <w:lang w:val="uk-UA"/>
        </w:rPr>
        <w:t>Бюджетного кодексу України</w:t>
      </w:r>
      <w:r>
        <w:rPr>
          <w:sz w:val="28"/>
          <w:szCs w:val="28"/>
          <w:lang w:val="uk-UA"/>
        </w:rPr>
        <w:t>“,</w:t>
      </w:r>
      <w:r w:rsidRPr="00020AFE">
        <w:rPr>
          <w:sz w:val="28"/>
          <w:szCs w:val="28"/>
          <w:lang w:val="uk-UA"/>
        </w:rPr>
        <w:t xml:space="preserve"> 26 </w:t>
      </w:r>
      <w:r>
        <w:rPr>
          <w:sz w:val="28"/>
          <w:szCs w:val="28"/>
          <w:lang w:val="uk-UA" w:eastAsia="uk-UA"/>
        </w:rPr>
        <w:t>Закону України „</w:t>
      </w:r>
      <w:r w:rsidRPr="00020AFE">
        <w:rPr>
          <w:sz w:val="28"/>
          <w:szCs w:val="28"/>
          <w:lang w:val="uk-UA" w:eastAsia="uk-UA"/>
        </w:rPr>
        <w:t>Про м</w:t>
      </w:r>
      <w:r>
        <w:rPr>
          <w:sz w:val="28"/>
          <w:szCs w:val="28"/>
          <w:lang w:val="uk-UA" w:eastAsia="uk-UA"/>
        </w:rPr>
        <w:t>ісцеве самоврядування в Україні“,</w:t>
      </w:r>
      <w:r w:rsidRPr="008619F4">
        <w:rPr>
          <w:sz w:val="28"/>
          <w:szCs w:val="28"/>
          <w:shd w:val="clear" w:color="auto" w:fill="FFFFFF"/>
          <w:lang w:val="uk-UA"/>
        </w:rPr>
        <w:t xml:space="preserve"> Постанов</w:t>
      </w:r>
      <w:r>
        <w:rPr>
          <w:sz w:val="28"/>
          <w:szCs w:val="28"/>
          <w:shd w:val="clear" w:color="auto" w:fill="FFFFFF"/>
          <w:lang w:val="uk-UA"/>
        </w:rPr>
        <w:t>ою</w:t>
      </w:r>
      <w:r w:rsidRPr="008619F4">
        <w:rPr>
          <w:sz w:val="28"/>
          <w:szCs w:val="28"/>
          <w:shd w:val="clear" w:color="auto" w:fill="FFFFFF"/>
          <w:lang w:val="uk-UA"/>
        </w:rPr>
        <w:t xml:space="preserve"> Кабінету Міністрів України від 31 травня 2021 року № 548 </w:t>
      </w:r>
      <w:r>
        <w:rPr>
          <w:sz w:val="28"/>
          <w:szCs w:val="28"/>
          <w:shd w:val="clear" w:color="auto" w:fill="FFFFFF"/>
          <w:lang w:val="uk-UA"/>
        </w:rPr>
        <w:t>„</w:t>
      </w:r>
      <w:r w:rsidRPr="008619F4">
        <w:rPr>
          <w:sz w:val="28"/>
          <w:szCs w:val="28"/>
          <w:shd w:val="clear" w:color="auto" w:fill="FFFFFF"/>
          <w:lang w:val="uk-UA"/>
        </w:rPr>
        <w:t>Про схвалення Бюджетн</w:t>
      </w:r>
      <w:r>
        <w:rPr>
          <w:sz w:val="28"/>
          <w:szCs w:val="28"/>
          <w:shd w:val="clear" w:color="auto" w:fill="FFFFFF"/>
          <w:lang w:val="uk-UA"/>
        </w:rPr>
        <w:t>ої декларації на 2022-2024 роки“, відповідно до наказу Міністерства фінансів України від 23.06.2021 №365 „Про затвердження Методичних рекомендацій щодо здійснення підготовки пропозицій до прогнозу місцевого бюджету“, на підставі</w:t>
      </w:r>
      <w:r w:rsidRPr="004D6E2F">
        <w:rPr>
          <w:sz w:val="28"/>
          <w:szCs w:val="28"/>
          <w:shd w:val="clear" w:color="auto" w:fill="FFFFFF"/>
          <w:lang w:val="uk-UA"/>
        </w:rPr>
        <w:t xml:space="preserve"> лист</w:t>
      </w:r>
      <w:r>
        <w:rPr>
          <w:sz w:val="28"/>
          <w:szCs w:val="28"/>
          <w:shd w:val="clear" w:color="auto" w:fill="FFFFFF"/>
          <w:lang w:val="uk-UA"/>
        </w:rPr>
        <w:t>а</w:t>
      </w:r>
      <w:r w:rsidRPr="004D6E2F">
        <w:rPr>
          <w:sz w:val="28"/>
          <w:szCs w:val="28"/>
          <w:shd w:val="clear" w:color="auto" w:fill="FFFFFF"/>
          <w:lang w:val="uk-UA"/>
        </w:rPr>
        <w:t xml:space="preserve"> Міністерства фінансів України від</w:t>
      </w:r>
      <w:r>
        <w:rPr>
          <w:sz w:val="28"/>
          <w:szCs w:val="28"/>
          <w:shd w:val="clear" w:color="auto" w:fill="FFFFFF"/>
          <w:lang w:val="uk-UA"/>
        </w:rPr>
        <w:t xml:space="preserve"> 09.06.2021 № 05110-14-6/18181 „</w:t>
      </w:r>
      <w:r w:rsidRPr="004D6E2F">
        <w:rPr>
          <w:sz w:val="28"/>
          <w:szCs w:val="28"/>
          <w:shd w:val="clear" w:color="auto" w:fill="FFFFFF"/>
          <w:lang w:val="uk-UA"/>
        </w:rPr>
        <w:t>Про прогнози місц</w:t>
      </w:r>
      <w:r>
        <w:rPr>
          <w:sz w:val="28"/>
          <w:szCs w:val="28"/>
          <w:shd w:val="clear" w:color="auto" w:fill="FFFFFF"/>
          <w:lang w:val="uk-UA"/>
        </w:rPr>
        <w:t>евих бюджетів на 2022-2024 роки“</w:t>
      </w:r>
      <w:r w:rsidRPr="004D6E2F">
        <w:rPr>
          <w:sz w:val="28"/>
          <w:szCs w:val="28"/>
          <w:shd w:val="clear" w:color="auto" w:fill="FFFFFF"/>
          <w:lang w:val="uk-UA"/>
        </w:rPr>
        <w:t xml:space="preserve">, </w:t>
      </w:r>
      <w:r w:rsidRPr="004D6E2F">
        <w:rPr>
          <w:sz w:val="28"/>
          <w:szCs w:val="28"/>
          <w:lang w:val="uk-UA"/>
        </w:rPr>
        <w:t xml:space="preserve">на виконання Плану заходів щодо складання прогнозу бюджету </w:t>
      </w:r>
      <w:r w:rsidRPr="001071A6">
        <w:rPr>
          <w:sz w:val="28"/>
          <w:szCs w:val="28"/>
          <w:lang w:val="uk-UA"/>
        </w:rPr>
        <w:t>Березанської</w:t>
      </w:r>
      <w:r w:rsidRPr="004D6E2F">
        <w:rPr>
          <w:sz w:val="28"/>
          <w:szCs w:val="28"/>
          <w:lang w:val="uk-UA"/>
        </w:rPr>
        <w:t xml:space="preserve"> міської територіальної громади на 2022-2024 роки, </w:t>
      </w:r>
      <w:r>
        <w:rPr>
          <w:sz w:val="28"/>
          <w:szCs w:val="28"/>
          <w:shd w:val="clear" w:color="auto" w:fill="FFFFFF"/>
          <w:lang w:val="uk-UA"/>
        </w:rPr>
        <w:t>з метою запровадження середньострокового бюджетного планування на місцевому рівні</w:t>
      </w:r>
      <w:r w:rsidRPr="00020AFE">
        <w:rPr>
          <w:sz w:val="28"/>
          <w:szCs w:val="28"/>
          <w:lang w:val="uk-UA"/>
        </w:rPr>
        <w:t xml:space="preserve">, </w:t>
      </w:r>
      <w:r w:rsidRPr="00020AFE">
        <w:rPr>
          <w:sz w:val="28"/>
          <w:szCs w:val="28"/>
          <w:lang w:val="uk-UA" w:eastAsia="uk-UA"/>
        </w:rPr>
        <w:t>виконавчий комітет Березанської міської ради</w:t>
      </w:r>
    </w:p>
    <w:p w:rsidR="00334F88" w:rsidRDefault="00334F88" w:rsidP="00334F88">
      <w:pPr>
        <w:ind w:firstLine="567"/>
        <w:jc w:val="both"/>
        <w:rPr>
          <w:sz w:val="28"/>
          <w:szCs w:val="28"/>
          <w:lang w:val="uk-UA" w:eastAsia="uk-UA"/>
        </w:rPr>
      </w:pPr>
    </w:p>
    <w:p w:rsidR="00334F88" w:rsidRDefault="00334F88" w:rsidP="00334F88">
      <w:pPr>
        <w:ind w:firstLine="567"/>
        <w:jc w:val="center"/>
        <w:rPr>
          <w:bCs/>
          <w:sz w:val="28"/>
          <w:szCs w:val="28"/>
          <w:lang w:val="uk-UA" w:eastAsia="uk-UA"/>
        </w:rPr>
      </w:pPr>
      <w:r w:rsidRPr="001B3618">
        <w:rPr>
          <w:bCs/>
          <w:sz w:val="28"/>
          <w:szCs w:val="28"/>
          <w:lang w:val="uk-UA" w:eastAsia="uk-UA"/>
        </w:rPr>
        <w:t>ВИРІШИВ:</w:t>
      </w:r>
    </w:p>
    <w:p w:rsidR="00334F88" w:rsidRPr="001B3618" w:rsidRDefault="00334F88" w:rsidP="00334F88">
      <w:pPr>
        <w:ind w:firstLine="567"/>
        <w:jc w:val="both"/>
        <w:rPr>
          <w:sz w:val="28"/>
          <w:szCs w:val="28"/>
          <w:lang w:val="uk-UA" w:eastAsia="uk-UA"/>
        </w:rPr>
      </w:pPr>
    </w:p>
    <w:p w:rsidR="00334F88" w:rsidRPr="004547F0" w:rsidRDefault="00334F88" w:rsidP="00334F88">
      <w:pPr>
        <w:numPr>
          <w:ilvl w:val="0"/>
          <w:numId w:val="28"/>
        </w:numPr>
        <w:tabs>
          <w:tab w:val="clear" w:pos="720"/>
          <w:tab w:val="num" w:pos="1134"/>
        </w:tabs>
        <w:ind w:left="0" w:firstLine="567"/>
        <w:jc w:val="both"/>
        <w:rPr>
          <w:sz w:val="28"/>
          <w:szCs w:val="28"/>
        </w:rPr>
      </w:pPr>
      <w:r w:rsidRPr="00D0686F">
        <w:rPr>
          <w:sz w:val="28"/>
          <w:szCs w:val="28"/>
        </w:rPr>
        <w:t xml:space="preserve">Схвалити прогноз бюджету </w:t>
      </w:r>
      <w:r>
        <w:rPr>
          <w:sz w:val="28"/>
          <w:szCs w:val="28"/>
          <w:lang w:val="uk-UA"/>
        </w:rPr>
        <w:t>Березанської</w:t>
      </w:r>
      <w:r w:rsidRPr="00D0686F">
        <w:rPr>
          <w:sz w:val="28"/>
          <w:szCs w:val="28"/>
        </w:rPr>
        <w:t xml:space="preserve"> міської територіальн</w:t>
      </w:r>
      <w:r>
        <w:rPr>
          <w:sz w:val="28"/>
          <w:szCs w:val="28"/>
        </w:rPr>
        <w:t xml:space="preserve">ої громади на 2022-2024 роки </w:t>
      </w:r>
      <w:r>
        <w:rPr>
          <w:sz w:val="28"/>
          <w:szCs w:val="28"/>
          <w:lang w:val="uk-UA"/>
        </w:rPr>
        <w:t>(додаток 1).</w:t>
      </w:r>
    </w:p>
    <w:p w:rsidR="00334F88" w:rsidRPr="00D0686F" w:rsidRDefault="00334F88" w:rsidP="00334F88">
      <w:pPr>
        <w:tabs>
          <w:tab w:val="num" w:pos="1134"/>
        </w:tabs>
        <w:ind w:firstLine="567"/>
        <w:jc w:val="both"/>
        <w:rPr>
          <w:sz w:val="28"/>
          <w:szCs w:val="28"/>
        </w:rPr>
      </w:pPr>
      <w:r>
        <w:rPr>
          <w:sz w:val="28"/>
          <w:szCs w:val="28"/>
          <w:lang w:val="uk-UA"/>
        </w:rPr>
        <w:t>1.1 Граничні показники видатків бюджету за</w:t>
      </w:r>
      <w:r w:rsidRPr="004547F0">
        <w:rPr>
          <w:sz w:val="28"/>
          <w:szCs w:val="28"/>
          <w:lang w:val="uk-UA"/>
        </w:rPr>
        <w:t xml:space="preserve"> Типовою програмною класифікацією видатків та кредитування місцевого бюджету (</w:t>
      </w:r>
      <w:r>
        <w:rPr>
          <w:sz w:val="28"/>
          <w:szCs w:val="28"/>
          <w:lang w:val="uk-UA"/>
        </w:rPr>
        <w:t>додаток 2).</w:t>
      </w:r>
    </w:p>
    <w:p w:rsidR="00334F88" w:rsidRDefault="00334F88" w:rsidP="00C01D5D">
      <w:pPr>
        <w:numPr>
          <w:ilvl w:val="0"/>
          <w:numId w:val="28"/>
        </w:numPr>
        <w:tabs>
          <w:tab w:val="clear" w:pos="720"/>
          <w:tab w:val="num" w:pos="1134"/>
        </w:tabs>
        <w:ind w:left="0" w:firstLine="567"/>
        <w:jc w:val="both"/>
        <w:rPr>
          <w:sz w:val="28"/>
          <w:szCs w:val="28"/>
          <w:lang w:val="uk-UA"/>
        </w:rPr>
      </w:pPr>
      <w:r w:rsidRPr="00334F88">
        <w:rPr>
          <w:sz w:val="28"/>
          <w:szCs w:val="28"/>
          <w:lang w:val="uk-UA"/>
        </w:rPr>
        <w:t xml:space="preserve">Контроль за виконанням  рішення покласти на </w:t>
      </w:r>
      <w:r>
        <w:rPr>
          <w:sz w:val="28"/>
          <w:szCs w:val="28"/>
          <w:lang w:val="uk-UA"/>
        </w:rPr>
        <w:t>першого заступника міського голови Хруля Р.Ф.</w:t>
      </w:r>
    </w:p>
    <w:p w:rsidR="00334F88" w:rsidRDefault="00334F88" w:rsidP="00334F88">
      <w:pPr>
        <w:pStyle w:val="aff0"/>
        <w:tabs>
          <w:tab w:val="num" w:pos="1134"/>
        </w:tabs>
        <w:spacing w:after="0"/>
        <w:ind w:left="0"/>
        <w:rPr>
          <w:sz w:val="28"/>
          <w:szCs w:val="28"/>
          <w:lang w:val="uk-UA"/>
        </w:rPr>
      </w:pPr>
    </w:p>
    <w:p w:rsidR="00334F88" w:rsidRDefault="00334F88" w:rsidP="00334F88">
      <w:pPr>
        <w:pStyle w:val="aff0"/>
        <w:tabs>
          <w:tab w:val="num" w:pos="1134"/>
        </w:tabs>
        <w:spacing w:after="0"/>
        <w:ind w:left="0"/>
        <w:rPr>
          <w:sz w:val="28"/>
          <w:szCs w:val="28"/>
          <w:lang w:val="uk-UA"/>
        </w:rPr>
      </w:pPr>
    </w:p>
    <w:p w:rsidR="00334F88" w:rsidRPr="000F7F63" w:rsidRDefault="00334F88" w:rsidP="00334F88">
      <w:pPr>
        <w:pStyle w:val="aff0"/>
        <w:tabs>
          <w:tab w:val="num" w:pos="1134"/>
        </w:tabs>
        <w:spacing w:after="0"/>
        <w:ind w:left="0"/>
        <w:rPr>
          <w:sz w:val="28"/>
          <w:szCs w:val="28"/>
          <w:lang w:val="uk-UA"/>
        </w:rPr>
      </w:pPr>
      <w:r>
        <w:rPr>
          <w:sz w:val="28"/>
          <w:szCs w:val="28"/>
          <w:lang w:val="uk-UA"/>
        </w:rPr>
        <w:t xml:space="preserve">Виконувач обов’язків міського голови             </w:t>
      </w:r>
      <w:r w:rsidR="000F7F63">
        <w:rPr>
          <w:sz w:val="28"/>
          <w:szCs w:val="28"/>
          <w:lang w:val="uk-UA"/>
        </w:rPr>
        <w:t>(підпис)</w:t>
      </w:r>
      <w:r>
        <w:rPr>
          <w:sz w:val="28"/>
          <w:szCs w:val="28"/>
          <w:lang w:val="uk-UA"/>
        </w:rPr>
        <w:t xml:space="preserve">           Руслан ХРУЛЬ</w:t>
      </w:r>
      <w:r w:rsidRPr="004D6E2F">
        <w:rPr>
          <w:sz w:val="28"/>
          <w:szCs w:val="28"/>
          <w:lang w:val="uk-UA"/>
        </w:rPr>
        <w:t xml:space="preserve">  </w:t>
      </w:r>
    </w:p>
    <w:tbl>
      <w:tblPr>
        <w:tblStyle w:val="a4"/>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334F88" w:rsidTr="00334F88">
        <w:tc>
          <w:tcPr>
            <w:tcW w:w="4388" w:type="dxa"/>
          </w:tcPr>
          <w:p w:rsidR="00334F88" w:rsidRDefault="00334F88" w:rsidP="00334F88">
            <w:pPr>
              <w:rPr>
                <w:sz w:val="28"/>
                <w:szCs w:val="28"/>
                <w:lang w:val="uk-UA"/>
              </w:rPr>
            </w:pPr>
            <w:r>
              <w:rPr>
                <w:sz w:val="28"/>
                <w:szCs w:val="28"/>
                <w:lang w:val="uk-UA"/>
              </w:rPr>
              <w:lastRenderedPageBreak/>
              <w:t xml:space="preserve">Додаток 1 </w:t>
            </w:r>
          </w:p>
          <w:p w:rsidR="00334F88" w:rsidRDefault="00334F88" w:rsidP="00334F88">
            <w:pPr>
              <w:rPr>
                <w:sz w:val="28"/>
                <w:szCs w:val="28"/>
                <w:lang w:val="uk-UA"/>
              </w:rPr>
            </w:pPr>
            <w:r>
              <w:rPr>
                <w:sz w:val="28"/>
                <w:szCs w:val="28"/>
                <w:lang w:val="uk-UA"/>
              </w:rPr>
              <w:t>до рішення виконавчого комітету</w:t>
            </w:r>
          </w:p>
          <w:p w:rsidR="00334F88" w:rsidRDefault="00334F88" w:rsidP="00334F88">
            <w:pPr>
              <w:rPr>
                <w:sz w:val="28"/>
                <w:szCs w:val="28"/>
                <w:lang w:val="uk-UA"/>
              </w:rPr>
            </w:pPr>
            <w:r>
              <w:rPr>
                <w:sz w:val="28"/>
                <w:szCs w:val="28"/>
                <w:lang w:val="uk-UA"/>
              </w:rPr>
              <w:t xml:space="preserve">Березанської міської ради </w:t>
            </w:r>
          </w:p>
          <w:p w:rsidR="00334F88" w:rsidRDefault="00334F88" w:rsidP="00334F88">
            <w:pPr>
              <w:rPr>
                <w:sz w:val="28"/>
                <w:szCs w:val="28"/>
                <w:lang w:val="uk-UA"/>
              </w:rPr>
            </w:pPr>
            <w:r>
              <w:rPr>
                <w:sz w:val="28"/>
                <w:szCs w:val="28"/>
                <w:lang w:val="uk-UA"/>
              </w:rPr>
              <w:t>31 серпня 2021 року №_</w:t>
            </w:r>
            <w:r w:rsidR="000F7F63">
              <w:rPr>
                <w:sz w:val="28"/>
                <w:szCs w:val="28"/>
                <w:lang w:val="uk-UA"/>
              </w:rPr>
              <w:t>157</w:t>
            </w:r>
            <w:r>
              <w:rPr>
                <w:sz w:val="28"/>
                <w:szCs w:val="28"/>
                <w:lang w:val="uk-UA"/>
              </w:rPr>
              <w:t>__</w:t>
            </w:r>
          </w:p>
        </w:tc>
      </w:tr>
    </w:tbl>
    <w:p w:rsidR="00334F88" w:rsidRDefault="00334F88" w:rsidP="00334F88">
      <w:pPr>
        <w:spacing w:before="67"/>
        <w:jc w:val="center"/>
        <w:rPr>
          <w:b/>
          <w:noProof/>
          <w:sz w:val="28"/>
          <w:szCs w:val="28"/>
          <w:lang w:val="uk-UA"/>
        </w:rPr>
      </w:pPr>
    </w:p>
    <w:p w:rsidR="00334F88" w:rsidRPr="00DC164C" w:rsidRDefault="00334F88" w:rsidP="00334F88">
      <w:pPr>
        <w:jc w:val="center"/>
        <w:rPr>
          <w:b/>
          <w:noProof/>
          <w:sz w:val="28"/>
          <w:szCs w:val="28"/>
          <w:lang w:val="uk-UA"/>
        </w:rPr>
      </w:pPr>
      <w:r w:rsidRPr="00DC164C">
        <w:rPr>
          <w:b/>
          <w:noProof/>
          <w:sz w:val="28"/>
          <w:szCs w:val="28"/>
          <w:lang w:val="uk-UA"/>
        </w:rPr>
        <w:t>Прогноз</w:t>
      </w:r>
    </w:p>
    <w:p w:rsidR="00334F88" w:rsidRPr="00DC164C" w:rsidRDefault="00334F88" w:rsidP="00334F88">
      <w:pPr>
        <w:jc w:val="center"/>
        <w:rPr>
          <w:b/>
          <w:sz w:val="28"/>
          <w:szCs w:val="28"/>
          <w:lang w:val="uk-UA"/>
        </w:rPr>
      </w:pPr>
      <w:r w:rsidRPr="00DC164C">
        <w:rPr>
          <w:b/>
          <w:sz w:val="28"/>
          <w:szCs w:val="28"/>
          <w:lang w:val="uk-UA"/>
        </w:rPr>
        <w:t>бюджету Березанської міської територіальної громади</w:t>
      </w:r>
    </w:p>
    <w:p w:rsidR="00334F88" w:rsidRPr="00DC164C" w:rsidRDefault="00334F88" w:rsidP="00334F88">
      <w:pPr>
        <w:jc w:val="center"/>
        <w:rPr>
          <w:b/>
          <w:noProof/>
          <w:sz w:val="28"/>
          <w:szCs w:val="28"/>
          <w:lang w:val="uk-UA"/>
        </w:rPr>
      </w:pPr>
      <w:r w:rsidRPr="00DC164C">
        <w:rPr>
          <w:b/>
          <w:noProof/>
          <w:sz w:val="28"/>
          <w:szCs w:val="28"/>
          <w:lang w:val="uk-UA"/>
        </w:rPr>
        <w:t>на  2022 - 2024 роки</w:t>
      </w:r>
    </w:p>
    <w:p w:rsidR="00334F88" w:rsidRPr="00632A68" w:rsidRDefault="00334F88" w:rsidP="00334F88">
      <w:pPr>
        <w:jc w:val="both"/>
        <w:rPr>
          <w:bCs/>
          <w:sz w:val="28"/>
          <w:szCs w:val="28"/>
          <w:lang w:val="uk-UA"/>
        </w:rPr>
      </w:pPr>
      <w:r w:rsidRPr="00632A68">
        <w:rPr>
          <w:bCs/>
          <w:sz w:val="28"/>
          <w:szCs w:val="28"/>
          <w:lang w:val="uk-UA"/>
        </w:rPr>
        <w:t xml:space="preserve">                                                     </w:t>
      </w:r>
    </w:p>
    <w:p w:rsidR="00334F88" w:rsidRPr="00632A68" w:rsidRDefault="00334F88" w:rsidP="00334F88">
      <w:pPr>
        <w:jc w:val="center"/>
        <w:rPr>
          <w:bCs/>
          <w:u w:val="single"/>
          <w:lang w:val="uk-UA"/>
        </w:rPr>
      </w:pPr>
      <w:r w:rsidRPr="00632A68">
        <w:rPr>
          <w:bCs/>
          <w:u w:val="single"/>
          <w:lang w:val="uk-UA"/>
        </w:rPr>
        <w:t>(</w:t>
      </w:r>
      <w:r>
        <w:rPr>
          <w:bCs/>
          <w:u w:val="single"/>
          <w:lang w:val="uk-UA"/>
        </w:rPr>
        <w:t>1051400000</w:t>
      </w:r>
      <w:r w:rsidRPr="00632A68">
        <w:rPr>
          <w:bCs/>
          <w:u w:val="single"/>
          <w:lang w:val="uk-UA"/>
        </w:rPr>
        <w:t>)</w:t>
      </w:r>
    </w:p>
    <w:p w:rsidR="00334F88" w:rsidRPr="00632A68" w:rsidRDefault="00334F88" w:rsidP="00334F88">
      <w:pPr>
        <w:jc w:val="center"/>
        <w:rPr>
          <w:bCs/>
          <w:sz w:val="18"/>
          <w:szCs w:val="18"/>
          <w:lang w:val="uk-UA"/>
        </w:rPr>
      </w:pPr>
      <w:r w:rsidRPr="00632A68">
        <w:rPr>
          <w:bCs/>
          <w:sz w:val="18"/>
          <w:szCs w:val="18"/>
          <w:lang w:val="uk-UA"/>
        </w:rPr>
        <w:t>(код бюджету)</w:t>
      </w:r>
    </w:p>
    <w:p w:rsidR="00334F88" w:rsidRDefault="00334F88" w:rsidP="00334F88">
      <w:pPr>
        <w:spacing w:before="67"/>
        <w:jc w:val="center"/>
        <w:rPr>
          <w:b/>
          <w:bCs/>
          <w:color w:val="000000"/>
          <w:sz w:val="28"/>
          <w:szCs w:val="28"/>
          <w:lang w:val="uk-UA" w:eastAsia="uk-UA"/>
        </w:rPr>
      </w:pPr>
    </w:p>
    <w:p w:rsidR="00334F88" w:rsidRDefault="00334F88" w:rsidP="00334F88">
      <w:pPr>
        <w:ind w:left="2835"/>
        <w:rPr>
          <w:b/>
          <w:sz w:val="28"/>
          <w:szCs w:val="28"/>
          <w:lang w:val="uk-UA"/>
        </w:rPr>
      </w:pPr>
      <w:r w:rsidRPr="009F2E1E">
        <w:rPr>
          <w:b/>
          <w:sz w:val="28"/>
          <w:szCs w:val="28"/>
          <w:lang w:val="uk-UA"/>
        </w:rPr>
        <w:t>І. Загальна частина</w:t>
      </w:r>
    </w:p>
    <w:p w:rsidR="00334F88" w:rsidRDefault="00334F88" w:rsidP="00334F88">
      <w:pPr>
        <w:ind w:left="2835"/>
        <w:rPr>
          <w:b/>
          <w:sz w:val="28"/>
          <w:szCs w:val="28"/>
          <w:lang w:val="uk-UA"/>
        </w:rPr>
      </w:pPr>
    </w:p>
    <w:p w:rsidR="00334F88" w:rsidRDefault="00334F88" w:rsidP="00334F88">
      <w:pPr>
        <w:ind w:firstLine="567"/>
        <w:jc w:val="both"/>
        <w:rPr>
          <w:sz w:val="28"/>
          <w:szCs w:val="28"/>
          <w:lang w:val="uk-UA"/>
        </w:rPr>
      </w:pPr>
      <w:r w:rsidRPr="00931EE7">
        <w:rPr>
          <w:sz w:val="28"/>
          <w:szCs w:val="28"/>
          <w:lang w:val="uk-UA"/>
        </w:rPr>
        <w:t xml:space="preserve">Прогноз бюджету </w:t>
      </w:r>
      <w:r>
        <w:rPr>
          <w:sz w:val="28"/>
          <w:szCs w:val="28"/>
          <w:lang w:val="uk-UA"/>
        </w:rPr>
        <w:t>Березанської</w:t>
      </w:r>
      <w:r w:rsidRPr="00931EE7">
        <w:rPr>
          <w:sz w:val="28"/>
          <w:szCs w:val="28"/>
          <w:lang w:val="uk-UA"/>
        </w:rPr>
        <w:t xml:space="preserve"> місько</w:t>
      </w:r>
      <w:r>
        <w:rPr>
          <w:sz w:val="28"/>
          <w:szCs w:val="28"/>
          <w:lang w:val="uk-UA"/>
        </w:rPr>
        <w:t>ї територіальної громади на 2022</w:t>
      </w:r>
      <w:r w:rsidRPr="00931EE7">
        <w:rPr>
          <w:sz w:val="28"/>
          <w:szCs w:val="28"/>
          <w:lang w:val="uk-UA"/>
        </w:rPr>
        <w:t xml:space="preserve">-2024 роки (далі – </w:t>
      </w:r>
      <w:r w:rsidRPr="00931EE7">
        <w:rPr>
          <w:sz w:val="28"/>
          <w:szCs w:val="28"/>
          <w:bdr w:val="none" w:sz="0" w:space="0" w:color="auto" w:frame="1"/>
          <w:lang w:val="uk-UA"/>
        </w:rPr>
        <w:t xml:space="preserve">Прогноз) – документ середньострокового планування, </w:t>
      </w:r>
      <w:r w:rsidRPr="00931EE7">
        <w:rPr>
          <w:sz w:val="28"/>
          <w:szCs w:val="28"/>
          <w:lang w:val="uk-UA"/>
        </w:rPr>
        <w:t xml:space="preserve">розроблений на основі положень Бюджетного кодексу України, Податкового </w:t>
      </w:r>
      <w:r w:rsidRPr="00BE35A6">
        <w:rPr>
          <w:sz w:val="28"/>
          <w:szCs w:val="28"/>
          <w:lang w:val="uk-UA"/>
        </w:rPr>
        <w:t xml:space="preserve">кодексу України, </w:t>
      </w:r>
      <w:r>
        <w:rPr>
          <w:sz w:val="28"/>
          <w:szCs w:val="28"/>
          <w:lang w:val="uk-UA"/>
        </w:rPr>
        <w:t xml:space="preserve">постанови Кабінету Міністрів України від 31 травня 2021 року № 548 «Про схвалення </w:t>
      </w:r>
      <w:r w:rsidRPr="00BE35A6">
        <w:rPr>
          <w:sz w:val="28"/>
          <w:szCs w:val="28"/>
          <w:lang w:val="uk-UA"/>
        </w:rPr>
        <w:t>Бюджетної декларації на 2</w:t>
      </w:r>
      <w:r w:rsidRPr="00BE35A6">
        <w:rPr>
          <w:bCs/>
          <w:sz w:val="28"/>
          <w:szCs w:val="28"/>
          <w:shd w:val="clear" w:color="auto" w:fill="FFFFFF"/>
          <w:lang w:val="uk-UA"/>
        </w:rPr>
        <w:t>022-2024 роки</w:t>
      </w:r>
      <w:r>
        <w:rPr>
          <w:bCs/>
          <w:sz w:val="28"/>
          <w:szCs w:val="28"/>
          <w:shd w:val="clear" w:color="auto" w:fill="FFFFFF"/>
          <w:lang w:val="uk-UA"/>
        </w:rPr>
        <w:t>»</w:t>
      </w:r>
      <w:r w:rsidRPr="00BE35A6">
        <w:rPr>
          <w:sz w:val="28"/>
          <w:szCs w:val="28"/>
          <w:lang w:val="uk-UA"/>
        </w:rPr>
        <w:t>,</w:t>
      </w:r>
      <w:r>
        <w:rPr>
          <w:sz w:val="28"/>
          <w:szCs w:val="28"/>
          <w:lang w:val="uk-UA"/>
        </w:rPr>
        <w:t xml:space="preserve"> </w:t>
      </w:r>
      <w:r w:rsidRPr="00BE35A6">
        <w:rPr>
          <w:sz w:val="28"/>
          <w:szCs w:val="28"/>
          <w:lang w:val="uk-UA"/>
        </w:rPr>
        <w:t xml:space="preserve">Програми діяльності Кабінету Міністрів України, Цілей сталого розвитку України на період до 2030 року, Стратегії економічної безпеки України на період до 2025 року, Національної економічної стратегії на період до 2030 року, </w:t>
      </w:r>
    </w:p>
    <w:p w:rsidR="00334F88" w:rsidRDefault="00334F88" w:rsidP="00334F88">
      <w:pPr>
        <w:ind w:firstLine="567"/>
        <w:jc w:val="both"/>
        <w:rPr>
          <w:sz w:val="28"/>
          <w:szCs w:val="28"/>
          <w:lang w:val="uk-UA" w:eastAsia="uk-UA"/>
        </w:rPr>
      </w:pPr>
      <w:r>
        <w:rPr>
          <w:sz w:val="28"/>
          <w:szCs w:val="28"/>
          <w:lang w:val="uk-UA"/>
        </w:rPr>
        <w:t xml:space="preserve">Листа Міністерства фінансів України від 09 червня 2021 року № 6250/0/1/-21 «Про прогнози місцевих бюджетів на 2022-2024 роки», </w:t>
      </w:r>
      <w:r w:rsidRPr="00AE2568">
        <w:rPr>
          <w:sz w:val="28"/>
          <w:szCs w:val="28"/>
          <w:lang w:val="uk-UA" w:eastAsia="uk-UA"/>
        </w:rPr>
        <w:t>міських (регіональних) цільових програм.</w:t>
      </w:r>
    </w:p>
    <w:p w:rsidR="00334F88" w:rsidRDefault="00334F88" w:rsidP="00334F88">
      <w:pPr>
        <w:ind w:firstLine="567"/>
        <w:jc w:val="both"/>
        <w:rPr>
          <w:sz w:val="28"/>
          <w:szCs w:val="28"/>
          <w:lang w:val="uk-UA" w:eastAsia="uk-UA"/>
        </w:rPr>
      </w:pPr>
      <w:r>
        <w:rPr>
          <w:sz w:val="28"/>
          <w:szCs w:val="28"/>
          <w:lang w:val="uk-UA"/>
        </w:rPr>
        <w:t xml:space="preserve">Показники міського бюджету на середньостроковий період </w:t>
      </w:r>
      <w:r w:rsidRPr="00EE6C53">
        <w:rPr>
          <w:sz w:val="28"/>
          <w:szCs w:val="28"/>
          <w:lang w:val="uk-UA"/>
        </w:rPr>
        <w:t>є основою для складання проєкту бюджету на 2022 рік</w:t>
      </w:r>
      <w:r>
        <w:rPr>
          <w:sz w:val="28"/>
          <w:szCs w:val="28"/>
          <w:lang w:val="uk-UA"/>
        </w:rPr>
        <w:t>, прогнозів бюджетів інших рівнів, планів діяльності головних розпорядників бюджетних коштів, здійснення своєчасних підготовчих заходів щодо формування ефективної та спроможної мережі бюджетних установ.</w:t>
      </w:r>
    </w:p>
    <w:p w:rsidR="00334F88" w:rsidRDefault="00334F88" w:rsidP="00334F88">
      <w:pPr>
        <w:ind w:firstLine="567"/>
        <w:jc w:val="both"/>
        <w:rPr>
          <w:sz w:val="28"/>
          <w:szCs w:val="28"/>
          <w:lang w:val="uk-UA" w:eastAsia="uk-UA"/>
        </w:rPr>
      </w:pPr>
      <w:r w:rsidRPr="00832C49">
        <w:rPr>
          <w:rFonts w:eastAsia="Calibri"/>
          <w:sz w:val="28"/>
          <w:szCs w:val="28"/>
          <w:lang w:val="uk-UA" w:eastAsia="en-US"/>
        </w:rPr>
        <w:t>Прогноз бюджету на 2022-2024 роки включає прогнозні показники бюджету громади за основними видами доходів, фінансування, видатків і кредитування, а також прогнозні показники за бюджетними програмами, які забезпечують виконання інвестиційних проєктів. Зазначені показники є основою для складання головними розпорядниками бюджетних коштів планів своєї діяльності, місцевих програм та формування  пок</w:t>
      </w:r>
      <w:r>
        <w:rPr>
          <w:rFonts w:eastAsia="Calibri"/>
          <w:sz w:val="28"/>
          <w:szCs w:val="28"/>
          <w:lang w:val="uk-UA" w:eastAsia="en-US"/>
        </w:rPr>
        <w:t>азників проєкту бюджету Березанської міської</w:t>
      </w:r>
      <w:r w:rsidRPr="00832C49">
        <w:rPr>
          <w:rFonts w:eastAsia="Calibri"/>
          <w:sz w:val="28"/>
          <w:szCs w:val="28"/>
          <w:lang w:val="uk-UA" w:eastAsia="en-US"/>
        </w:rPr>
        <w:t xml:space="preserve"> територіальної громади на 2022 рік. Формування  проєкту бюджету на відповідний рік здійснюватиметься з урахуванням змін основних прогнозних показників економічного і соціального розвитку громади, а також змін у нормативно-правовій базі.</w:t>
      </w:r>
    </w:p>
    <w:p w:rsidR="00334F88" w:rsidRDefault="00334F88" w:rsidP="00334F88">
      <w:pPr>
        <w:ind w:firstLine="567"/>
        <w:jc w:val="both"/>
        <w:rPr>
          <w:sz w:val="28"/>
          <w:szCs w:val="28"/>
          <w:lang w:val="uk-UA" w:eastAsia="uk-UA"/>
        </w:rPr>
      </w:pPr>
      <w:r w:rsidRPr="00832C49">
        <w:rPr>
          <w:sz w:val="28"/>
          <w:szCs w:val="28"/>
          <w:lang w:val="uk-UA"/>
        </w:rPr>
        <w:t>Метою Прогнозу є створення дієвого механізму управління бюджетним</w:t>
      </w:r>
      <w:r w:rsidRPr="00AE2568">
        <w:rPr>
          <w:sz w:val="28"/>
          <w:szCs w:val="28"/>
          <w:lang w:val="uk-UA"/>
        </w:rPr>
        <w:t xml:space="preserve"> процесом </w:t>
      </w:r>
      <w:r>
        <w:rPr>
          <w:sz w:val="28"/>
          <w:szCs w:val="28"/>
          <w:lang w:val="uk-UA"/>
        </w:rPr>
        <w:t xml:space="preserve">в Березанській міській територіальній громаді </w:t>
      </w:r>
      <w:r w:rsidRPr="00AE2568">
        <w:rPr>
          <w:sz w:val="28"/>
          <w:szCs w:val="28"/>
          <w:lang w:val="uk-UA"/>
        </w:rPr>
        <w:t>як</w:t>
      </w:r>
      <w:r w:rsidRPr="00AE2568">
        <w:rPr>
          <w:sz w:val="28"/>
          <w:szCs w:val="28"/>
        </w:rPr>
        <w:t> </w:t>
      </w:r>
      <w:r w:rsidRPr="00AE2568">
        <w:rPr>
          <w:sz w:val="28"/>
          <w:szCs w:val="28"/>
          <w:lang w:val="uk-UA"/>
        </w:rPr>
        <w:t>складової системи управління державними фінансами, встановлення взаємозв’язку між стратегічними цілями розвитку громади та</w:t>
      </w:r>
      <w:r w:rsidRPr="00AE2568">
        <w:rPr>
          <w:sz w:val="28"/>
          <w:szCs w:val="28"/>
        </w:rPr>
        <w:t> </w:t>
      </w:r>
      <w:r w:rsidRPr="00AE2568">
        <w:rPr>
          <w:sz w:val="28"/>
          <w:szCs w:val="28"/>
          <w:lang w:val="uk-UA"/>
        </w:rPr>
        <w:t xml:space="preserve">можливостями бюджету </w:t>
      </w:r>
      <w:r w:rsidRPr="00AE2568">
        <w:rPr>
          <w:sz w:val="28"/>
          <w:szCs w:val="28"/>
          <w:lang w:val="uk-UA"/>
        </w:rPr>
        <w:lastRenderedPageBreak/>
        <w:t>у</w:t>
      </w:r>
      <w:r w:rsidRPr="00AE2568">
        <w:rPr>
          <w:sz w:val="28"/>
          <w:szCs w:val="28"/>
        </w:rPr>
        <w:t> </w:t>
      </w:r>
      <w:r w:rsidRPr="00AE2568">
        <w:rPr>
          <w:sz w:val="28"/>
          <w:szCs w:val="28"/>
          <w:lang w:val="uk-UA"/>
        </w:rPr>
        <w:t>середньостроковій перспективі, забезпечення прозорості, передбачуваності та</w:t>
      </w:r>
      <w:r w:rsidRPr="00AE2568">
        <w:rPr>
          <w:sz w:val="28"/>
          <w:szCs w:val="28"/>
        </w:rPr>
        <w:t> </w:t>
      </w:r>
      <w:r w:rsidRPr="00AE2568">
        <w:rPr>
          <w:sz w:val="28"/>
          <w:szCs w:val="28"/>
          <w:lang w:val="uk-UA"/>
        </w:rPr>
        <w:t>послідовності бюджетної політики.</w:t>
      </w:r>
    </w:p>
    <w:p w:rsidR="00334F88" w:rsidRPr="008D75DD" w:rsidRDefault="00334F88" w:rsidP="00334F88">
      <w:pPr>
        <w:ind w:firstLine="567"/>
        <w:jc w:val="both"/>
        <w:rPr>
          <w:sz w:val="28"/>
          <w:szCs w:val="28"/>
          <w:lang w:val="uk-UA" w:eastAsia="uk-UA"/>
        </w:rPr>
      </w:pPr>
      <w:r w:rsidRPr="008D75DD">
        <w:rPr>
          <w:sz w:val="28"/>
          <w:szCs w:val="28"/>
          <w:shd w:val="clear" w:color="auto" w:fill="FFFFFF"/>
        </w:rPr>
        <w:t>Цей Прогноз визначає основні напрями дій на середньостроковий період, які сприятимуть досягненню довгострокових стратегічних цілей.</w:t>
      </w:r>
      <w:r w:rsidRPr="008D75DD">
        <w:rPr>
          <w:sz w:val="28"/>
          <w:szCs w:val="28"/>
        </w:rPr>
        <w:br/>
      </w:r>
      <w:r>
        <w:rPr>
          <w:sz w:val="28"/>
          <w:szCs w:val="28"/>
          <w:shd w:val="clear" w:color="auto" w:fill="FFFFFF"/>
          <w:lang w:val="uk-UA"/>
        </w:rPr>
        <w:t xml:space="preserve"> </w:t>
      </w:r>
      <w:r>
        <w:rPr>
          <w:sz w:val="28"/>
          <w:szCs w:val="28"/>
          <w:shd w:val="clear" w:color="auto" w:fill="FFFFFF"/>
          <w:lang w:val="uk-UA"/>
        </w:rPr>
        <w:tab/>
      </w:r>
      <w:r w:rsidRPr="00375740">
        <w:rPr>
          <w:sz w:val="28"/>
          <w:szCs w:val="28"/>
          <w:shd w:val="clear" w:color="auto" w:fill="FFFFFF"/>
          <w:lang w:val="uk-UA"/>
        </w:rPr>
        <w:t>Головною метою для територіальної громади на середньостроковий період є забезпечення відновлення та економічного зростання на основі здійснення модернізації економіки міської територіальної громади та підвищення її конкурентоспроможності.</w:t>
      </w:r>
    </w:p>
    <w:p w:rsidR="00334F88" w:rsidRDefault="00334F88" w:rsidP="00334F88">
      <w:pPr>
        <w:pStyle w:val="a3"/>
        <w:shd w:val="clear" w:color="auto" w:fill="FFFFFF"/>
        <w:spacing w:before="0" w:beforeAutospacing="0" w:after="0" w:afterAutospacing="0"/>
        <w:ind w:firstLine="567"/>
        <w:jc w:val="both"/>
        <w:rPr>
          <w:sz w:val="28"/>
          <w:szCs w:val="28"/>
          <w:lang w:val="uk-UA"/>
        </w:rPr>
      </w:pPr>
      <w:r w:rsidRPr="00AE2568">
        <w:rPr>
          <w:sz w:val="28"/>
          <w:szCs w:val="28"/>
          <w:lang w:val="uk-UA"/>
        </w:rPr>
        <w:t xml:space="preserve">     Основними завданнями Прогнозу є: </w:t>
      </w:r>
    </w:p>
    <w:p w:rsidR="00334F88" w:rsidRDefault="00334F88" w:rsidP="00334F88">
      <w:pPr>
        <w:pStyle w:val="a3"/>
        <w:numPr>
          <w:ilvl w:val="0"/>
          <w:numId w:val="24"/>
        </w:numPr>
        <w:shd w:val="clear" w:color="auto" w:fill="FFFFFF"/>
        <w:spacing w:before="0" w:beforeAutospacing="0" w:after="0" w:afterAutospacing="0"/>
        <w:ind w:firstLine="567"/>
        <w:jc w:val="both"/>
        <w:rPr>
          <w:sz w:val="28"/>
          <w:szCs w:val="28"/>
          <w:lang w:val="uk-UA"/>
        </w:rPr>
      </w:pPr>
      <w:r w:rsidRPr="00AE7A9A">
        <w:rPr>
          <w:sz w:val="28"/>
          <w:szCs w:val="28"/>
          <w:lang w:val="uk-UA"/>
        </w:rPr>
        <w:t>залучення інвестицій в економіку</w:t>
      </w:r>
      <w:r>
        <w:rPr>
          <w:sz w:val="28"/>
          <w:szCs w:val="28"/>
          <w:lang w:val="uk-UA"/>
        </w:rPr>
        <w:t xml:space="preserve"> громади</w:t>
      </w:r>
      <w:r w:rsidRPr="00AE7A9A">
        <w:rPr>
          <w:sz w:val="28"/>
          <w:szCs w:val="28"/>
          <w:lang w:val="uk-UA"/>
        </w:rPr>
        <w:t xml:space="preserve">; </w:t>
      </w:r>
    </w:p>
    <w:p w:rsidR="00334F88" w:rsidRPr="00F11599" w:rsidRDefault="00334F88" w:rsidP="00334F88">
      <w:pPr>
        <w:pStyle w:val="a3"/>
        <w:numPr>
          <w:ilvl w:val="0"/>
          <w:numId w:val="24"/>
        </w:numPr>
        <w:shd w:val="clear" w:color="auto" w:fill="FFFFFF"/>
        <w:spacing w:before="0" w:beforeAutospacing="0" w:after="0" w:afterAutospacing="0"/>
        <w:ind w:firstLine="567"/>
        <w:jc w:val="both"/>
        <w:rPr>
          <w:sz w:val="28"/>
          <w:szCs w:val="28"/>
          <w:lang w:val="uk-UA"/>
        </w:rPr>
      </w:pPr>
      <w:r w:rsidRPr="00F11599">
        <w:rPr>
          <w:sz w:val="28"/>
          <w:szCs w:val="28"/>
          <w:shd w:val="clear" w:color="auto" w:fill="FFFFFF"/>
          <w:lang w:val="uk-UA"/>
        </w:rPr>
        <w:t>розвиток підприємницьких структур</w:t>
      </w:r>
      <w:r>
        <w:rPr>
          <w:sz w:val="28"/>
          <w:szCs w:val="28"/>
          <w:shd w:val="clear" w:color="auto" w:fill="FFFFFF"/>
          <w:lang w:val="uk-UA"/>
        </w:rPr>
        <w:t>;</w:t>
      </w:r>
    </w:p>
    <w:p w:rsidR="00334F88" w:rsidRPr="00AE7A9A" w:rsidRDefault="00334F88" w:rsidP="00334F88">
      <w:pPr>
        <w:pStyle w:val="a3"/>
        <w:shd w:val="clear" w:color="auto" w:fill="FFFFFF"/>
        <w:spacing w:before="0" w:beforeAutospacing="0" w:after="0" w:afterAutospacing="0"/>
        <w:ind w:firstLine="567"/>
        <w:jc w:val="both"/>
        <w:rPr>
          <w:sz w:val="28"/>
          <w:szCs w:val="28"/>
          <w:lang w:val="uk-UA"/>
        </w:rPr>
      </w:pPr>
      <w:r>
        <w:rPr>
          <w:sz w:val="28"/>
          <w:szCs w:val="28"/>
          <w:lang w:val="uk-UA"/>
        </w:rPr>
        <w:t xml:space="preserve"> </w:t>
      </w:r>
      <w:r w:rsidRPr="00AE7A9A">
        <w:rPr>
          <w:sz w:val="28"/>
          <w:szCs w:val="28"/>
          <w:lang w:val="uk-UA"/>
        </w:rPr>
        <w:t xml:space="preserve">— </w:t>
      </w:r>
      <w:r>
        <w:rPr>
          <w:sz w:val="28"/>
          <w:szCs w:val="28"/>
          <w:lang w:val="uk-UA"/>
        </w:rPr>
        <w:t xml:space="preserve"> </w:t>
      </w:r>
      <w:r w:rsidRPr="00AE7A9A">
        <w:rPr>
          <w:sz w:val="28"/>
          <w:szCs w:val="28"/>
          <w:lang w:val="uk-UA"/>
        </w:rPr>
        <w:t>підвищення результативності та</w:t>
      </w:r>
      <w:r w:rsidRPr="00AE7A9A">
        <w:rPr>
          <w:sz w:val="28"/>
          <w:szCs w:val="28"/>
        </w:rPr>
        <w:t> </w:t>
      </w:r>
      <w:r w:rsidRPr="00AE7A9A">
        <w:rPr>
          <w:sz w:val="28"/>
          <w:szCs w:val="28"/>
          <w:lang w:val="uk-UA"/>
        </w:rPr>
        <w:t xml:space="preserve">ефективності бюджетних видатків; </w:t>
      </w:r>
    </w:p>
    <w:p w:rsidR="00334F88" w:rsidRPr="00AE7A9A" w:rsidRDefault="00334F88" w:rsidP="00334F88">
      <w:pPr>
        <w:pStyle w:val="a3"/>
        <w:shd w:val="clear" w:color="auto" w:fill="FFFFFF"/>
        <w:spacing w:before="0" w:beforeAutospacing="0" w:after="0" w:afterAutospacing="0"/>
        <w:ind w:firstLine="567"/>
        <w:jc w:val="both"/>
        <w:rPr>
          <w:sz w:val="28"/>
          <w:szCs w:val="28"/>
          <w:lang w:val="uk-UA"/>
        </w:rPr>
      </w:pPr>
      <w:r>
        <w:rPr>
          <w:sz w:val="28"/>
          <w:szCs w:val="28"/>
          <w:lang w:val="uk-UA"/>
        </w:rPr>
        <w:t xml:space="preserve"> </w:t>
      </w:r>
      <w:r w:rsidRPr="00AE7A9A">
        <w:rPr>
          <w:sz w:val="28"/>
          <w:szCs w:val="28"/>
          <w:lang w:val="uk-UA"/>
        </w:rPr>
        <w:t>— посилення бюджетної дисципліни та</w:t>
      </w:r>
      <w:r w:rsidRPr="00AE7A9A">
        <w:rPr>
          <w:sz w:val="28"/>
          <w:szCs w:val="28"/>
        </w:rPr>
        <w:t> </w:t>
      </w:r>
      <w:r w:rsidRPr="00AE7A9A">
        <w:rPr>
          <w:sz w:val="28"/>
          <w:szCs w:val="28"/>
          <w:lang w:val="uk-UA"/>
        </w:rPr>
        <w:t xml:space="preserve"> контролю за</w:t>
      </w:r>
      <w:r w:rsidRPr="00AE7A9A">
        <w:rPr>
          <w:sz w:val="28"/>
          <w:szCs w:val="28"/>
        </w:rPr>
        <w:t> </w:t>
      </w:r>
      <w:r w:rsidRPr="00AE7A9A">
        <w:rPr>
          <w:sz w:val="28"/>
          <w:szCs w:val="28"/>
          <w:lang w:val="uk-UA"/>
        </w:rPr>
        <w:t xml:space="preserve"> витрачанням бюджетних коштів;</w:t>
      </w:r>
    </w:p>
    <w:p w:rsidR="00334F88" w:rsidRPr="001A7603" w:rsidRDefault="00334F88" w:rsidP="00334F88">
      <w:pPr>
        <w:pStyle w:val="a3"/>
        <w:numPr>
          <w:ilvl w:val="0"/>
          <w:numId w:val="24"/>
        </w:numPr>
        <w:shd w:val="clear" w:color="auto" w:fill="FFFFFF"/>
        <w:spacing w:before="0" w:beforeAutospacing="0" w:after="0" w:afterAutospacing="0"/>
        <w:ind w:firstLine="567"/>
        <w:jc w:val="both"/>
        <w:rPr>
          <w:sz w:val="28"/>
          <w:szCs w:val="28"/>
          <w:lang w:val="uk-UA"/>
        </w:rPr>
      </w:pPr>
      <w:r w:rsidRPr="001A7603">
        <w:rPr>
          <w:sz w:val="28"/>
          <w:szCs w:val="28"/>
          <w:lang w:val="uk-UA"/>
        </w:rPr>
        <w:t>удосконалення системи результативних показників з</w:t>
      </w:r>
      <w:r w:rsidRPr="001A7603">
        <w:rPr>
          <w:sz w:val="28"/>
          <w:szCs w:val="28"/>
        </w:rPr>
        <w:t> </w:t>
      </w:r>
      <w:r w:rsidRPr="001A7603">
        <w:rPr>
          <w:sz w:val="28"/>
          <w:szCs w:val="28"/>
          <w:lang w:val="uk-UA"/>
        </w:rPr>
        <w:t>метою підвищення якості надання послуг у</w:t>
      </w:r>
      <w:r w:rsidRPr="001A7603">
        <w:rPr>
          <w:sz w:val="28"/>
          <w:szCs w:val="28"/>
        </w:rPr>
        <w:t> </w:t>
      </w:r>
      <w:r w:rsidRPr="001A7603">
        <w:rPr>
          <w:sz w:val="28"/>
          <w:szCs w:val="28"/>
          <w:lang w:val="uk-UA"/>
        </w:rPr>
        <w:t>відповідних сферах;</w:t>
      </w:r>
    </w:p>
    <w:p w:rsidR="00334F88" w:rsidRPr="001A7603" w:rsidRDefault="00334F88" w:rsidP="00334F88">
      <w:pPr>
        <w:pStyle w:val="a3"/>
        <w:numPr>
          <w:ilvl w:val="0"/>
          <w:numId w:val="24"/>
        </w:numPr>
        <w:shd w:val="clear" w:color="auto" w:fill="FFFFFF"/>
        <w:spacing w:before="0" w:beforeAutospacing="0" w:after="0" w:afterAutospacing="0"/>
        <w:ind w:firstLine="567"/>
        <w:jc w:val="both"/>
        <w:rPr>
          <w:sz w:val="28"/>
          <w:szCs w:val="28"/>
          <w:lang w:val="uk-UA"/>
        </w:rPr>
      </w:pPr>
      <w:r w:rsidRPr="001A7603">
        <w:rPr>
          <w:sz w:val="28"/>
          <w:szCs w:val="28"/>
        </w:rPr>
        <w:t>впровадження новітніх інформаційних технологій та удосконалення програмно-цільового методу, у тому числі шляхом інтеграції гендерно орієнтованого підходу у бюджетний процесс</w:t>
      </w:r>
      <w:r w:rsidRPr="001A7603">
        <w:rPr>
          <w:sz w:val="28"/>
          <w:szCs w:val="28"/>
          <w:lang w:val="uk-UA"/>
        </w:rPr>
        <w:t>;</w:t>
      </w:r>
      <w:r w:rsidRPr="001A7603">
        <w:rPr>
          <w:sz w:val="28"/>
          <w:szCs w:val="28"/>
        </w:rPr>
        <w:t> </w:t>
      </w:r>
    </w:p>
    <w:p w:rsidR="00334F88" w:rsidRPr="001A7603" w:rsidRDefault="00334F88" w:rsidP="00334F88">
      <w:pPr>
        <w:pStyle w:val="a3"/>
        <w:numPr>
          <w:ilvl w:val="0"/>
          <w:numId w:val="24"/>
        </w:numPr>
        <w:shd w:val="clear" w:color="auto" w:fill="FFFFFF"/>
        <w:spacing w:before="0" w:beforeAutospacing="0" w:after="0" w:afterAutospacing="0"/>
        <w:ind w:firstLine="567"/>
        <w:jc w:val="both"/>
        <w:rPr>
          <w:sz w:val="28"/>
          <w:szCs w:val="28"/>
          <w:lang w:val="uk-UA"/>
        </w:rPr>
      </w:pPr>
      <w:r w:rsidRPr="001A7603">
        <w:rPr>
          <w:sz w:val="28"/>
          <w:szCs w:val="28"/>
          <w:lang w:val="uk-UA"/>
        </w:rPr>
        <w:t>високий рівень громадського консенсусу, ефективність і діловий підхід;</w:t>
      </w:r>
    </w:p>
    <w:p w:rsidR="00334F88" w:rsidRPr="001A7603" w:rsidRDefault="00334F88" w:rsidP="00334F88">
      <w:pPr>
        <w:pStyle w:val="a3"/>
        <w:numPr>
          <w:ilvl w:val="0"/>
          <w:numId w:val="24"/>
        </w:numPr>
        <w:shd w:val="clear" w:color="auto" w:fill="FFFFFF"/>
        <w:spacing w:before="0" w:beforeAutospacing="0" w:after="0" w:afterAutospacing="0"/>
        <w:ind w:firstLine="567"/>
        <w:jc w:val="both"/>
        <w:rPr>
          <w:sz w:val="28"/>
          <w:szCs w:val="28"/>
          <w:lang w:val="uk-UA"/>
        </w:rPr>
      </w:pPr>
      <w:r w:rsidRPr="001A7603">
        <w:rPr>
          <w:sz w:val="28"/>
          <w:szCs w:val="28"/>
          <w:lang w:val="uk-UA"/>
        </w:rPr>
        <w:t>використання потужного аналітичного інструментарію;</w:t>
      </w:r>
    </w:p>
    <w:p w:rsidR="00334F88" w:rsidRPr="002E5ED7" w:rsidRDefault="00334F88" w:rsidP="00334F88">
      <w:pPr>
        <w:pStyle w:val="a3"/>
        <w:numPr>
          <w:ilvl w:val="0"/>
          <w:numId w:val="24"/>
        </w:numPr>
        <w:shd w:val="clear" w:color="auto" w:fill="FFFFFF"/>
        <w:spacing w:before="0" w:beforeAutospacing="0" w:after="0" w:afterAutospacing="0"/>
        <w:ind w:firstLine="567"/>
        <w:jc w:val="both"/>
        <w:rPr>
          <w:sz w:val="28"/>
          <w:szCs w:val="28"/>
          <w:lang w:val="uk-UA"/>
        </w:rPr>
      </w:pPr>
      <w:proofErr w:type="gramStart"/>
      <w:r w:rsidRPr="001A7603">
        <w:rPr>
          <w:sz w:val="28"/>
          <w:szCs w:val="28"/>
          <w:shd w:val="clear" w:color="auto" w:fill="FFFFFF"/>
        </w:rPr>
        <w:t>досягнення  довгострокового</w:t>
      </w:r>
      <w:proofErr w:type="gramEnd"/>
      <w:r w:rsidRPr="001A7603">
        <w:rPr>
          <w:sz w:val="28"/>
          <w:szCs w:val="28"/>
          <w:shd w:val="clear" w:color="auto" w:fill="FFFFFF"/>
        </w:rPr>
        <w:t xml:space="preserve">  сталого  розвитку  </w:t>
      </w:r>
      <w:r w:rsidRPr="001A7603">
        <w:rPr>
          <w:sz w:val="28"/>
          <w:szCs w:val="28"/>
          <w:shd w:val="clear" w:color="auto" w:fill="FFFFFF"/>
          <w:lang w:val="uk-UA"/>
        </w:rPr>
        <w:t>громади заради</w:t>
      </w:r>
      <w:r w:rsidRPr="001A7603">
        <w:rPr>
          <w:sz w:val="28"/>
          <w:szCs w:val="28"/>
          <w:shd w:val="clear" w:color="auto" w:fill="FFFFFF"/>
        </w:rPr>
        <w:t xml:space="preserve">  підвищення</w:t>
      </w:r>
      <w:r w:rsidRPr="002E5ED7">
        <w:rPr>
          <w:sz w:val="28"/>
          <w:szCs w:val="28"/>
          <w:shd w:val="clear" w:color="auto" w:fill="FFFFFF"/>
        </w:rPr>
        <w:t xml:space="preserve"> добробуту населення.</w:t>
      </w:r>
    </w:p>
    <w:p w:rsidR="00334F88" w:rsidRPr="00D8496C" w:rsidRDefault="00334F88" w:rsidP="00334F88">
      <w:pPr>
        <w:ind w:left="75" w:firstLine="567"/>
        <w:jc w:val="both"/>
        <w:rPr>
          <w:noProof/>
          <w:color w:val="000000"/>
          <w:sz w:val="28"/>
          <w:szCs w:val="28"/>
          <w:lang w:val="uk-UA"/>
        </w:rPr>
      </w:pPr>
      <w:r w:rsidRPr="002E5ED7">
        <w:rPr>
          <w:sz w:val="28"/>
          <w:szCs w:val="28"/>
          <w:lang w:val="uk-UA"/>
        </w:rPr>
        <w:t xml:space="preserve">      Реалізація Прогнозу сприятиме </w:t>
      </w:r>
      <w:r w:rsidRPr="002E5ED7">
        <w:rPr>
          <w:noProof/>
          <w:sz w:val="28"/>
          <w:szCs w:val="28"/>
          <w:lang w:val="uk-UA"/>
        </w:rPr>
        <w:t>розвитку місцевої економіки;</w:t>
      </w:r>
      <w:r>
        <w:rPr>
          <w:noProof/>
          <w:sz w:val="28"/>
          <w:szCs w:val="28"/>
          <w:lang w:val="uk-UA"/>
        </w:rPr>
        <w:t xml:space="preserve"> створенню нових робочих </w:t>
      </w:r>
      <w:r w:rsidRPr="00F11599">
        <w:rPr>
          <w:noProof/>
          <w:sz w:val="28"/>
          <w:szCs w:val="28"/>
          <w:lang w:val="uk-UA"/>
        </w:rPr>
        <w:t xml:space="preserve">місць; </w:t>
      </w:r>
      <w:r w:rsidRPr="00F11599">
        <w:rPr>
          <w:sz w:val="28"/>
          <w:szCs w:val="28"/>
          <w:shd w:val="clear" w:color="auto" w:fill="FFFFFF"/>
          <w:lang w:val="uk-UA"/>
        </w:rPr>
        <w:t>формуванню соціальної відповідальності бізнесу перед громадою</w:t>
      </w:r>
      <w:r>
        <w:rPr>
          <w:sz w:val="28"/>
          <w:szCs w:val="28"/>
          <w:shd w:val="clear" w:color="auto" w:fill="FFFFFF"/>
          <w:lang w:val="uk-UA"/>
        </w:rPr>
        <w:t>;</w:t>
      </w:r>
      <w:r w:rsidRPr="00F11599">
        <w:rPr>
          <w:noProof/>
          <w:sz w:val="28"/>
          <w:szCs w:val="28"/>
          <w:lang w:val="uk-UA"/>
        </w:rPr>
        <w:t xml:space="preserve"> збільшенню податкових надходжень до міського бюджету;  посиленню бюджетної дисципліни та контролю за використанням бюджетних коштів; підвищенню рівня відповідальності учасників</w:t>
      </w:r>
      <w:r w:rsidRPr="00D8496C">
        <w:rPr>
          <w:noProof/>
          <w:color w:val="000000"/>
          <w:sz w:val="28"/>
          <w:szCs w:val="28"/>
          <w:lang w:val="uk-UA"/>
        </w:rPr>
        <w:t xml:space="preserve"> бюджетного процесу</w:t>
      </w:r>
      <w:r>
        <w:rPr>
          <w:noProof/>
          <w:color w:val="000000"/>
          <w:sz w:val="28"/>
          <w:szCs w:val="28"/>
          <w:lang w:val="uk-UA"/>
        </w:rPr>
        <w:t>;</w:t>
      </w:r>
      <w:r w:rsidRPr="00F11599">
        <w:rPr>
          <w:noProof/>
          <w:sz w:val="28"/>
          <w:szCs w:val="28"/>
          <w:lang w:val="uk-UA"/>
        </w:rPr>
        <w:t xml:space="preserve"> підвищенню рівня доступності та якості публічних послуг</w:t>
      </w:r>
      <w:r>
        <w:rPr>
          <w:noProof/>
          <w:sz w:val="28"/>
          <w:szCs w:val="28"/>
          <w:lang w:val="uk-UA"/>
        </w:rPr>
        <w:t>; впевнений розвиток територіальної громади</w:t>
      </w:r>
      <w:r w:rsidRPr="00D8496C">
        <w:rPr>
          <w:noProof/>
          <w:color w:val="000000"/>
          <w:sz w:val="28"/>
          <w:szCs w:val="28"/>
          <w:lang w:val="uk-UA"/>
        </w:rPr>
        <w:t>.</w:t>
      </w:r>
    </w:p>
    <w:p w:rsidR="00334F88" w:rsidRPr="00AE4532" w:rsidRDefault="00334F88" w:rsidP="00334F88">
      <w:pPr>
        <w:pStyle w:val="a3"/>
        <w:shd w:val="clear" w:color="auto" w:fill="FFFFFF"/>
        <w:spacing w:before="0" w:beforeAutospacing="0" w:after="0" w:afterAutospacing="0"/>
        <w:ind w:firstLine="567"/>
        <w:jc w:val="both"/>
        <w:rPr>
          <w:sz w:val="28"/>
          <w:szCs w:val="28"/>
          <w:lang w:val="uk-UA"/>
        </w:rPr>
      </w:pPr>
      <w:r>
        <w:rPr>
          <w:sz w:val="28"/>
          <w:szCs w:val="28"/>
          <w:lang w:val="uk-UA"/>
        </w:rPr>
        <w:t xml:space="preserve">     </w:t>
      </w:r>
      <w:r w:rsidRPr="00D33DF3">
        <w:rPr>
          <w:sz w:val="28"/>
          <w:szCs w:val="28"/>
          <w:lang w:val="uk-UA"/>
        </w:rPr>
        <w:t xml:space="preserve">Прогноз бюджету </w:t>
      </w:r>
      <w:r>
        <w:rPr>
          <w:sz w:val="28"/>
          <w:szCs w:val="28"/>
          <w:lang w:val="uk-UA"/>
        </w:rPr>
        <w:t>Березанської</w:t>
      </w:r>
      <w:r w:rsidRPr="00AE4532">
        <w:rPr>
          <w:sz w:val="28"/>
          <w:szCs w:val="28"/>
          <w:lang w:val="uk-UA"/>
        </w:rPr>
        <w:t xml:space="preserve"> міської територіальної громади базується на</w:t>
      </w:r>
      <w:r w:rsidRPr="00AE4532">
        <w:rPr>
          <w:sz w:val="28"/>
          <w:szCs w:val="28"/>
        </w:rPr>
        <w:t> </w:t>
      </w:r>
      <w:r w:rsidRPr="00AE4532">
        <w:rPr>
          <w:sz w:val="28"/>
          <w:szCs w:val="28"/>
          <w:lang w:val="uk-UA"/>
        </w:rPr>
        <w:t xml:space="preserve"> принципах збалансованості, обґрунтованості, ефективності та</w:t>
      </w:r>
      <w:r w:rsidRPr="00AE4532">
        <w:rPr>
          <w:sz w:val="28"/>
          <w:szCs w:val="28"/>
        </w:rPr>
        <w:t> </w:t>
      </w:r>
      <w:r w:rsidRPr="00AE4532">
        <w:rPr>
          <w:sz w:val="28"/>
          <w:szCs w:val="28"/>
          <w:lang w:val="uk-UA"/>
        </w:rPr>
        <w:t>результативності.</w:t>
      </w:r>
    </w:p>
    <w:p w:rsidR="00334F88" w:rsidRDefault="00334F88" w:rsidP="00334F88">
      <w:pPr>
        <w:pStyle w:val="a3"/>
        <w:shd w:val="clear" w:color="auto" w:fill="FFFFFF"/>
        <w:spacing w:before="0" w:beforeAutospacing="0" w:after="0" w:afterAutospacing="0"/>
        <w:ind w:firstLine="567"/>
        <w:jc w:val="both"/>
        <w:rPr>
          <w:sz w:val="28"/>
          <w:szCs w:val="28"/>
          <w:shd w:val="clear" w:color="auto" w:fill="FFFFFF"/>
          <w:lang w:val="uk-UA"/>
        </w:rPr>
      </w:pPr>
      <w:r w:rsidRPr="00AE4532">
        <w:rPr>
          <w:sz w:val="28"/>
          <w:szCs w:val="28"/>
          <w:lang w:val="uk-UA"/>
        </w:rPr>
        <w:t xml:space="preserve">     </w:t>
      </w:r>
      <w:r w:rsidRPr="00AE4532">
        <w:rPr>
          <w:sz w:val="28"/>
          <w:szCs w:val="28"/>
          <w:shd w:val="clear" w:color="auto" w:fill="FFFFFF"/>
        </w:rPr>
        <w:t xml:space="preserve">Наявність певних   ризиків   </w:t>
      </w:r>
      <w:proofErr w:type="gramStart"/>
      <w:r w:rsidRPr="00AE4532">
        <w:rPr>
          <w:sz w:val="28"/>
          <w:szCs w:val="28"/>
          <w:shd w:val="clear" w:color="auto" w:fill="FFFFFF"/>
        </w:rPr>
        <w:t>може  визначати</w:t>
      </w:r>
      <w:proofErr w:type="gramEnd"/>
      <w:r w:rsidRPr="00AE4532">
        <w:rPr>
          <w:sz w:val="28"/>
          <w:szCs w:val="28"/>
          <w:shd w:val="clear" w:color="auto" w:fill="FFFFFF"/>
        </w:rPr>
        <w:t xml:space="preserve">  зміну показників  </w:t>
      </w:r>
      <w:r w:rsidRPr="00AE4532">
        <w:rPr>
          <w:sz w:val="28"/>
          <w:szCs w:val="28"/>
          <w:shd w:val="clear" w:color="auto" w:fill="FFFFFF"/>
          <w:lang w:val="uk-UA"/>
        </w:rPr>
        <w:t>П</w:t>
      </w:r>
      <w:r>
        <w:rPr>
          <w:sz w:val="28"/>
          <w:szCs w:val="28"/>
          <w:shd w:val="clear" w:color="auto" w:fill="FFFFFF"/>
        </w:rPr>
        <w:t>рогнозу.</w:t>
      </w:r>
      <w:r>
        <w:rPr>
          <w:sz w:val="28"/>
          <w:szCs w:val="28"/>
          <w:shd w:val="clear" w:color="auto" w:fill="FFFFFF"/>
          <w:lang w:val="uk-UA"/>
        </w:rPr>
        <w:t xml:space="preserve"> </w:t>
      </w:r>
      <w:r w:rsidRPr="00A932BE">
        <w:rPr>
          <w:sz w:val="28"/>
          <w:szCs w:val="28"/>
          <w:shd w:val="clear" w:color="auto" w:fill="FFFFFF"/>
          <w:lang w:val="uk-UA"/>
        </w:rPr>
        <w:t>Найбільш  впливовими  є ризики,   пов'язані   з   відхиленням  фактичних  макроекономічних</w:t>
      </w:r>
      <w:r>
        <w:rPr>
          <w:sz w:val="28"/>
          <w:szCs w:val="28"/>
          <w:shd w:val="clear" w:color="auto" w:fill="FFFFFF"/>
          <w:lang w:val="uk-UA"/>
        </w:rPr>
        <w:t xml:space="preserve"> </w:t>
      </w:r>
      <w:r w:rsidRPr="00A932BE">
        <w:rPr>
          <w:sz w:val="28"/>
          <w:szCs w:val="28"/>
          <w:shd w:val="clear" w:color="auto" w:fill="FFFFFF"/>
          <w:lang w:val="uk-UA"/>
        </w:rPr>
        <w:t xml:space="preserve">показників від запланованих,  що призводитиме  до  розбалансування бюджету  як  з  боку  доходів,  так  і  з боку видатків.  Ще більш невизначеним  є  ймовірність  реалізації  ризиків,  пов'язаних  із </w:t>
      </w:r>
      <w:r w:rsidRPr="00A932BE">
        <w:rPr>
          <w:sz w:val="28"/>
          <w:szCs w:val="28"/>
          <w:lang w:val="uk-UA"/>
        </w:rPr>
        <w:br/>
      </w:r>
      <w:r w:rsidRPr="00A932BE">
        <w:rPr>
          <w:sz w:val="28"/>
          <w:szCs w:val="28"/>
          <w:shd w:val="clear" w:color="auto" w:fill="FFFFFF"/>
          <w:lang w:val="uk-UA"/>
        </w:rPr>
        <w:t xml:space="preserve">внесенням   змін   до  </w:t>
      </w:r>
      <w:r>
        <w:rPr>
          <w:sz w:val="28"/>
          <w:szCs w:val="28"/>
          <w:shd w:val="clear" w:color="auto" w:fill="FFFFFF"/>
          <w:lang w:val="uk-UA"/>
        </w:rPr>
        <w:t xml:space="preserve">бюджетного і </w:t>
      </w:r>
      <w:r w:rsidRPr="00A932BE">
        <w:rPr>
          <w:sz w:val="28"/>
          <w:szCs w:val="28"/>
          <w:shd w:val="clear" w:color="auto" w:fill="FFFFFF"/>
          <w:lang w:val="uk-UA"/>
        </w:rPr>
        <w:t>податкового</w:t>
      </w:r>
      <w:r>
        <w:rPr>
          <w:sz w:val="28"/>
          <w:szCs w:val="28"/>
          <w:shd w:val="clear" w:color="auto" w:fill="FFFFFF"/>
          <w:lang w:val="uk-UA"/>
        </w:rPr>
        <w:t xml:space="preserve"> законодавства</w:t>
      </w:r>
      <w:r w:rsidRPr="00AE4532">
        <w:rPr>
          <w:sz w:val="28"/>
          <w:szCs w:val="28"/>
          <w:shd w:val="clear" w:color="auto" w:fill="FFFFFF"/>
          <w:lang w:val="uk-UA"/>
        </w:rPr>
        <w:t>,</w:t>
      </w:r>
      <w:r w:rsidRPr="00A932BE">
        <w:rPr>
          <w:sz w:val="28"/>
          <w:szCs w:val="28"/>
          <w:shd w:val="clear" w:color="auto" w:fill="FFFFFF"/>
          <w:lang w:val="uk-UA"/>
        </w:rPr>
        <w:t xml:space="preserve">  </w:t>
      </w:r>
      <w:r w:rsidRPr="00AE4532">
        <w:rPr>
          <w:sz w:val="28"/>
          <w:szCs w:val="28"/>
          <w:lang w:val="uk-UA"/>
        </w:rPr>
        <w:t>економічні, фінансові кризи, зниження ділової активності, інфляційні процеси, воєнні конфлікти, пандемії тощо</w:t>
      </w:r>
      <w:r w:rsidRPr="00AE4532">
        <w:rPr>
          <w:sz w:val="28"/>
          <w:szCs w:val="28"/>
          <w:shd w:val="clear" w:color="auto" w:fill="FFFFFF"/>
          <w:lang w:val="uk-UA"/>
        </w:rPr>
        <w:t>.</w:t>
      </w:r>
      <w:r w:rsidRPr="00A932BE">
        <w:rPr>
          <w:sz w:val="28"/>
          <w:szCs w:val="28"/>
          <w:shd w:val="clear" w:color="auto" w:fill="FFFFFF"/>
          <w:lang w:val="uk-UA"/>
        </w:rPr>
        <w:t xml:space="preserve"> </w:t>
      </w:r>
    </w:p>
    <w:p w:rsidR="00334F88" w:rsidRPr="005476D0" w:rsidRDefault="00334F88" w:rsidP="00334F88">
      <w:pPr>
        <w:pStyle w:val="a3"/>
        <w:shd w:val="clear" w:color="auto" w:fill="FFFFFF"/>
        <w:spacing w:before="0" w:beforeAutospacing="0" w:after="0" w:afterAutospacing="0"/>
        <w:ind w:firstLine="567"/>
        <w:jc w:val="both"/>
        <w:rPr>
          <w:sz w:val="28"/>
          <w:szCs w:val="28"/>
          <w:shd w:val="clear" w:color="auto" w:fill="FFFFFF"/>
          <w:lang w:val="uk-UA"/>
        </w:rPr>
      </w:pPr>
    </w:p>
    <w:p w:rsidR="00334F88" w:rsidRDefault="00334F88" w:rsidP="00334F88">
      <w:pPr>
        <w:ind w:firstLine="567"/>
        <w:jc w:val="center"/>
        <w:outlineLvl w:val="2"/>
        <w:rPr>
          <w:b/>
          <w:bCs/>
          <w:sz w:val="28"/>
          <w:szCs w:val="28"/>
          <w:lang w:val="uk-UA"/>
        </w:rPr>
      </w:pPr>
      <w:r w:rsidRPr="009F2E1E">
        <w:rPr>
          <w:b/>
          <w:sz w:val="28"/>
          <w:szCs w:val="28"/>
          <w:lang w:val="uk-UA"/>
        </w:rPr>
        <w:t xml:space="preserve">ІІ. </w:t>
      </w:r>
      <w:r w:rsidRPr="009F2E1E">
        <w:rPr>
          <w:b/>
          <w:bCs/>
          <w:sz w:val="28"/>
          <w:szCs w:val="28"/>
          <w:lang w:val="uk-UA"/>
        </w:rPr>
        <w:t>Основні прогнозні показники економічного та соціального розвитку</w:t>
      </w:r>
    </w:p>
    <w:p w:rsidR="00334F88" w:rsidRPr="003459D1" w:rsidRDefault="00334F88" w:rsidP="00334F88">
      <w:pPr>
        <w:ind w:firstLine="567"/>
        <w:jc w:val="center"/>
        <w:outlineLvl w:val="2"/>
        <w:rPr>
          <w:b/>
          <w:bCs/>
          <w:sz w:val="28"/>
          <w:szCs w:val="28"/>
        </w:rPr>
      </w:pPr>
    </w:p>
    <w:p w:rsidR="00334F88" w:rsidRDefault="00334F88" w:rsidP="00334F88">
      <w:pPr>
        <w:pStyle w:val="af9"/>
        <w:ind w:firstLine="567"/>
        <w:jc w:val="both"/>
        <w:rPr>
          <w:rFonts w:ascii="Times New Roman" w:hAnsi="Times New Roman"/>
          <w:sz w:val="28"/>
          <w:szCs w:val="28"/>
          <w:lang w:val="uk-UA"/>
        </w:rPr>
      </w:pPr>
      <w:r w:rsidRPr="003951A9">
        <w:rPr>
          <w:rFonts w:ascii="Times New Roman" w:hAnsi="Times New Roman"/>
          <w:sz w:val="28"/>
          <w:szCs w:val="28"/>
        </w:rPr>
        <w:t>Стратегічно важливим для розвитку економіки, наповнення місцевого бюджету, забезпечення зайнятості населення є діяльність промислових підприємств</w:t>
      </w:r>
      <w:r w:rsidRPr="003951A9">
        <w:rPr>
          <w:rFonts w:ascii="Times New Roman" w:hAnsi="Times New Roman"/>
          <w:sz w:val="28"/>
          <w:szCs w:val="28"/>
          <w:lang w:val="uk-UA"/>
        </w:rPr>
        <w:t xml:space="preserve"> громади</w:t>
      </w:r>
      <w:r w:rsidRPr="003951A9">
        <w:rPr>
          <w:rFonts w:ascii="Times New Roman" w:hAnsi="Times New Roman"/>
          <w:sz w:val="28"/>
          <w:szCs w:val="28"/>
        </w:rPr>
        <w:t>.</w:t>
      </w:r>
      <w:r>
        <w:rPr>
          <w:rFonts w:ascii="Times New Roman" w:hAnsi="Times New Roman"/>
          <w:sz w:val="28"/>
          <w:szCs w:val="28"/>
          <w:lang w:val="uk-UA"/>
        </w:rPr>
        <w:t xml:space="preserve"> </w:t>
      </w:r>
      <w:r w:rsidRPr="003951A9">
        <w:rPr>
          <w:rFonts w:ascii="Times New Roman" w:hAnsi="Times New Roman"/>
          <w:sz w:val="28"/>
          <w:szCs w:val="28"/>
        </w:rPr>
        <w:t>Продукція підприємств промисловості є конкуренто</w:t>
      </w:r>
      <w:r>
        <w:rPr>
          <w:rFonts w:ascii="Times New Roman" w:hAnsi="Times New Roman"/>
          <w:sz w:val="28"/>
          <w:szCs w:val="28"/>
          <w:lang w:val="uk-UA"/>
        </w:rPr>
        <w:t>-</w:t>
      </w:r>
      <w:r w:rsidRPr="003951A9">
        <w:rPr>
          <w:rFonts w:ascii="Times New Roman" w:hAnsi="Times New Roman"/>
          <w:sz w:val="28"/>
          <w:szCs w:val="28"/>
        </w:rPr>
        <w:t xml:space="preserve">спроможною і користується попитом на зовнішніх ринках. Підприємства </w:t>
      </w:r>
      <w:r>
        <w:rPr>
          <w:rFonts w:ascii="Times New Roman" w:hAnsi="Times New Roman"/>
          <w:sz w:val="28"/>
          <w:szCs w:val="28"/>
          <w:lang w:val="uk-UA"/>
        </w:rPr>
        <w:t>громади</w:t>
      </w:r>
      <w:r w:rsidRPr="003951A9">
        <w:rPr>
          <w:rFonts w:ascii="Times New Roman" w:hAnsi="Times New Roman"/>
          <w:sz w:val="28"/>
          <w:szCs w:val="28"/>
        </w:rPr>
        <w:t xml:space="preserve"> мають постійні зовнішньоторговельні зв’язки з </w:t>
      </w:r>
      <w:proofErr w:type="gramStart"/>
      <w:r w:rsidRPr="003951A9">
        <w:rPr>
          <w:rFonts w:ascii="Times New Roman" w:hAnsi="Times New Roman"/>
          <w:sz w:val="28"/>
          <w:szCs w:val="28"/>
        </w:rPr>
        <w:t xml:space="preserve">партнерами </w:t>
      </w:r>
      <w:r w:rsidRPr="003951A9">
        <w:rPr>
          <w:rFonts w:ascii="Times New Roman" w:hAnsi="Times New Roman"/>
          <w:sz w:val="28"/>
          <w:szCs w:val="28"/>
          <w:lang w:val="uk-UA"/>
        </w:rPr>
        <w:t xml:space="preserve"> інших</w:t>
      </w:r>
      <w:proofErr w:type="gramEnd"/>
      <w:r w:rsidRPr="003951A9">
        <w:rPr>
          <w:rFonts w:ascii="Times New Roman" w:hAnsi="Times New Roman"/>
          <w:sz w:val="28"/>
          <w:szCs w:val="28"/>
          <w:lang w:val="uk-UA"/>
        </w:rPr>
        <w:t xml:space="preserve"> </w:t>
      </w:r>
      <w:r w:rsidRPr="00E40E7A">
        <w:rPr>
          <w:rFonts w:ascii="Times New Roman" w:hAnsi="Times New Roman"/>
          <w:sz w:val="28"/>
          <w:szCs w:val="28"/>
          <w:lang w:val="uk-UA"/>
        </w:rPr>
        <w:t>країн</w:t>
      </w:r>
      <w:r w:rsidRPr="00E40E7A">
        <w:rPr>
          <w:rFonts w:ascii="Times New Roman" w:hAnsi="Times New Roman"/>
          <w:sz w:val="28"/>
          <w:szCs w:val="28"/>
        </w:rPr>
        <w:t xml:space="preserve">. Протягом останніх років у </w:t>
      </w:r>
      <w:r w:rsidRPr="00E40E7A">
        <w:rPr>
          <w:rFonts w:ascii="Times New Roman" w:hAnsi="Times New Roman"/>
          <w:sz w:val="28"/>
          <w:szCs w:val="28"/>
          <w:lang w:val="uk-UA"/>
        </w:rPr>
        <w:t>Березанській міській територіальній громаді</w:t>
      </w:r>
      <w:r w:rsidRPr="00E40E7A">
        <w:rPr>
          <w:rFonts w:ascii="Times New Roman" w:hAnsi="Times New Roman"/>
          <w:sz w:val="28"/>
          <w:szCs w:val="28"/>
        </w:rPr>
        <w:t xml:space="preserve"> </w:t>
      </w:r>
      <w:r w:rsidRPr="00E40E7A">
        <w:rPr>
          <w:rFonts w:ascii="Times New Roman" w:hAnsi="Times New Roman"/>
          <w:sz w:val="28"/>
          <w:szCs w:val="28"/>
          <w:lang w:val="uk-UA"/>
        </w:rPr>
        <w:t>збережена</w:t>
      </w:r>
      <w:r w:rsidRPr="00E40E7A">
        <w:rPr>
          <w:rFonts w:ascii="Times New Roman" w:hAnsi="Times New Roman"/>
          <w:sz w:val="28"/>
          <w:szCs w:val="28"/>
        </w:rPr>
        <w:t xml:space="preserve"> позитивн</w:t>
      </w:r>
      <w:r w:rsidRPr="00E40E7A">
        <w:rPr>
          <w:rFonts w:ascii="Times New Roman" w:hAnsi="Times New Roman"/>
          <w:sz w:val="28"/>
          <w:szCs w:val="28"/>
          <w:lang w:val="uk-UA"/>
        </w:rPr>
        <w:t>а</w:t>
      </w:r>
      <w:r w:rsidRPr="00E40E7A">
        <w:rPr>
          <w:rFonts w:ascii="Times New Roman" w:hAnsi="Times New Roman"/>
          <w:sz w:val="28"/>
          <w:szCs w:val="28"/>
        </w:rPr>
        <w:t xml:space="preserve"> динамік</w:t>
      </w:r>
      <w:r w:rsidRPr="00E40E7A">
        <w:rPr>
          <w:rFonts w:ascii="Times New Roman" w:hAnsi="Times New Roman"/>
          <w:sz w:val="28"/>
          <w:szCs w:val="28"/>
          <w:lang w:val="uk-UA"/>
        </w:rPr>
        <w:t>а</w:t>
      </w:r>
      <w:r w:rsidRPr="00E40E7A">
        <w:rPr>
          <w:rFonts w:ascii="Times New Roman" w:hAnsi="Times New Roman"/>
          <w:sz w:val="28"/>
          <w:szCs w:val="28"/>
        </w:rPr>
        <w:t xml:space="preserve"> розвитку</w:t>
      </w:r>
      <w:r w:rsidRPr="00E40E7A">
        <w:rPr>
          <w:rFonts w:ascii="Times New Roman" w:hAnsi="Times New Roman"/>
          <w:sz w:val="28"/>
          <w:szCs w:val="28"/>
          <w:lang w:val="uk-UA"/>
        </w:rPr>
        <w:t xml:space="preserve"> промислового комплексу</w:t>
      </w:r>
      <w:r w:rsidRPr="00C84963">
        <w:rPr>
          <w:rFonts w:ascii="Times New Roman" w:hAnsi="Times New Roman"/>
          <w:sz w:val="28"/>
          <w:szCs w:val="28"/>
        </w:rPr>
        <w:t xml:space="preserve"> </w:t>
      </w:r>
      <w:r w:rsidRPr="00E40E7A">
        <w:rPr>
          <w:rFonts w:ascii="Times New Roman" w:hAnsi="Times New Roman"/>
          <w:sz w:val="28"/>
          <w:szCs w:val="28"/>
        </w:rPr>
        <w:t>є в основному стабільна ситуація із виробництвом і реалізацією</w:t>
      </w:r>
      <w:r>
        <w:rPr>
          <w:rFonts w:ascii="Times New Roman" w:hAnsi="Times New Roman"/>
          <w:sz w:val="28"/>
          <w:szCs w:val="28"/>
          <w:lang w:val="uk-UA"/>
        </w:rPr>
        <w:t xml:space="preserve"> </w:t>
      </w:r>
      <w:r w:rsidRPr="00E40E7A">
        <w:rPr>
          <w:rFonts w:ascii="Times New Roman" w:hAnsi="Times New Roman"/>
          <w:sz w:val="28"/>
          <w:szCs w:val="28"/>
        </w:rPr>
        <w:t>промислової</w:t>
      </w:r>
    </w:p>
    <w:p w:rsidR="00334F88" w:rsidRPr="00E40E7A" w:rsidRDefault="00334F88" w:rsidP="00334F88">
      <w:pPr>
        <w:pStyle w:val="af9"/>
        <w:ind w:firstLine="567"/>
        <w:jc w:val="both"/>
        <w:rPr>
          <w:rFonts w:ascii="Times New Roman" w:hAnsi="Times New Roman"/>
          <w:sz w:val="28"/>
          <w:szCs w:val="28"/>
          <w:lang w:val="uk-UA"/>
        </w:rPr>
      </w:pPr>
      <w:r w:rsidRPr="00E40E7A">
        <w:rPr>
          <w:rFonts w:ascii="Times New Roman" w:hAnsi="Times New Roman"/>
          <w:sz w:val="28"/>
          <w:szCs w:val="28"/>
        </w:rPr>
        <w:t xml:space="preserve">продукції. </w:t>
      </w:r>
    </w:p>
    <w:p w:rsidR="00334F88" w:rsidRPr="009630C5" w:rsidRDefault="00334F88" w:rsidP="00334F88">
      <w:pPr>
        <w:ind w:right="-1" w:firstLine="567"/>
        <w:jc w:val="both"/>
        <w:rPr>
          <w:sz w:val="28"/>
          <w:szCs w:val="28"/>
          <w:lang w:val="uk-UA"/>
        </w:rPr>
      </w:pPr>
      <w:r w:rsidRPr="009630C5">
        <w:rPr>
          <w:sz w:val="28"/>
          <w:szCs w:val="28"/>
        </w:rPr>
        <w:t xml:space="preserve"> Індекс промислової продукції за основними видами діяльності за підсумками </w:t>
      </w:r>
      <w:r>
        <w:rPr>
          <w:sz w:val="28"/>
          <w:szCs w:val="28"/>
          <w:lang w:val="uk-UA"/>
        </w:rPr>
        <w:t xml:space="preserve">2020 </w:t>
      </w:r>
      <w:r w:rsidRPr="009630C5">
        <w:rPr>
          <w:sz w:val="28"/>
          <w:szCs w:val="28"/>
        </w:rPr>
        <w:t>року становит</w:t>
      </w:r>
      <w:r w:rsidRPr="009630C5">
        <w:rPr>
          <w:sz w:val="28"/>
          <w:szCs w:val="28"/>
          <w:lang w:val="uk-UA"/>
        </w:rPr>
        <w:t>ь</w:t>
      </w:r>
      <w:r w:rsidRPr="009630C5">
        <w:rPr>
          <w:sz w:val="28"/>
          <w:szCs w:val="28"/>
        </w:rPr>
        <w:t xml:space="preserve"> 10</w:t>
      </w:r>
      <w:r w:rsidRPr="009630C5">
        <w:rPr>
          <w:sz w:val="28"/>
          <w:szCs w:val="28"/>
          <w:lang w:val="uk-UA"/>
        </w:rPr>
        <w:t>5,2</w:t>
      </w:r>
      <w:r w:rsidRPr="009630C5">
        <w:rPr>
          <w:sz w:val="28"/>
          <w:szCs w:val="28"/>
        </w:rPr>
        <w:t xml:space="preserve"> відсотка</w:t>
      </w:r>
      <w:r w:rsidRPr="009630C5">
        <w:rPr>
          <w:sz w:val="28"/>
          <w:szCs w:val="28"/>
          <w:lang w:val="uk-UA"/>
        </w:rPr>
        <w:t xml:space="preserve"> проти 103,5 відсотків у 2019 році</w:t>
      </w:r>
      <w:r w:rsidRPr="009630C5">
        <w:rPr>
          <w:sz w:val="28"/>
          <w:szCs w:val="28"/>
        </w:rPr>
        <w:t xml:space="preserve">. </w:t>
      </w:r>
      <w:r w:rsidRPr="009630C5">
        <w:rPr>
          <w:sz w:val="28"/>
          <w:szCs w:val="28"/>
          <w:lang w:val="uk-UA"/>
        </w:rPr>
        <w:t>Наростили обсяги виробництва:</w:t>
      </w:r>
    </w:p>
    <w:p w:rsidR="00334F88" w:rsidRPr="009630C5" w:rsidRDefault="00334F88" w:rsidP="00334F88">
      <w:pPr>
        <w:ind w:right="-1" w:firstLine="567"/>
        <w:jc w:val="both"/>
        <w:rPr>
          <w:sz w:val="28"/>
          <w:szCs w:val="28"/>
          <w:lang w:val="uk-UA"/>
        </w:rPr>
      </w:pPr>
      <w:r w:rsidRPr="009630C5">
        <w:rPr>
          <w:sz w:val="28"/>
          <w:szCs w:val="28"/>
          <w:lang w:val="uk-UA"/>
        </w:rPr>
        <w:t>- ТОВ „Белла Центр“ - 105,2% за рахунок модернізації виробництва,   створено  9  нових робочих місць;</w:t>
      </w:r>
    </w:p>
    <w:p w:rsidR="00334F88" w:rsidRPr="009630C5" w:rsidRDefault="00334F88" w:rsidP="00334F88">
      <w:pPr>
        <w:ind w:right="-1" w:firstLine="567"/>
        <w:jc w:val="both"/>
        <w:rPr>
          <w:color w:val="000000"/>
          <w:sz w:val="28"/>
          <w:szCs w:val="28"/>
          <w:lang w:val="uk-UA"/>
        </w:rPr>
      </w:pPr>
      <w:r w:rsidRPr="009630C5">
        <w:rPr>
          <w:sz w:val="28"/>
          <w:szCs w:val="28"/>
          <w:lang w:val="uk-UA"/>
        </w:rPr>
        <w:t xml:space="preserve">- </w:t>
      </w:r>
      <w:r w:rsidRPr="009630C5">
        <w:rPr>
          <w:color w:val="000000"/>
          <w:sz w:val="28"/>
          <w:szCs w:val="28"/>
        </w:rPr>
        <w:t>філі</w:t>
      </w:r>
      <w:r w:rsidRPr="009630C5">
        <w:rPr>
          <w:color w:val="000000"/>
          <w:sz w:val="28"/>
          <w:szCs w:val="28"/>
          <w:lang w:val="uk-UA"/>
        </w:rPr>
        <w:t>я</w:t>
      </w:r>
      <w:r w:rsidRPr="009630C5">
        <w:rPr>
          <w:color w:val="000000"/>
          <w:sz w:val="28"/>
          <w:szCs w:val="28"/>
        </w:rPr>
        <w:t xml:space="preserve"> „Аерок-Березань” ТОВ „Аерок”</w:t>
      </w:r>
      <w:r w:rsidRPr="009630C5">
        <w:rPr>
          <w:color w:val="000000"/>
          <w:sz w:val="28"/>
          <w:szCs w:val="28"/>
          <w:lang w:val="uk-UA"/>
        </w:rPr>
        <w:t xml:space="preserve"> – 105,6% в результаті технічного переоснащення</w:t>
      </w:r>
      <w:r w:rsidRPr="009630C5">
        <w:rPr>
          <w:sz w:val="28"/>
          <w:szCs w:val="28"/>
        </w:rPr>
        <w:t xml:space="preserve"> та розширення виробничих потужностей</w:t>
      </w:r>
      <w:r w:rsidRPr="009630C5">
        <w:rPr>
          <w:color w:val="000000"/>
          <w:sz w:val="28"/>
          <w:szCs w:val="28"/>
          <w:lang w:val="uk-UA"/>
        </w:rPr>
        <w:t>, розпочатого у попередньому році.</w:t>
      </w:r>
      <w:r w:rsidRPr="009630C5">
        <w:rPr>
          <w:sz w:val="28"/>
          <w:szCs w:val="28"/>
          <w:lang w:val="uk-UA"/>
        </w:rPr>
        <w:t xml:space="preserve"> Обсяг капітальних інвестицій 2020 року склав  12,4 млн грн. Джерел</w:t>
      </w:r>
      <w:r w:rsidRPr="009630C5">
        <w:rPr>
          <w:color w:val="000000"/>
          <w:sz w:val="28"/>
          <w:szCs w:val="28"/>
          <w:lang w:val="uk-UA"/>
        </w:rPr>
        <w:t xml:space="preserve">ами інвестицій в основний капітал були власні кошти підприємства.  </w:t>
      </w:r>
    </w:p>
    <w:p w:rsidR="00334F88" w:rsidRPr="009630C5" w:rsidRDefault="00334F88" w:rsidP="00334F88">
      <w:pPr>
        <w:ind w:right="-1" w:firstLine="567"/>
        <w:jc w:val="both"/>
        <w:rPr>
          <w:sz w:val="28"/>
          <w:szCs w:val="28"/>
          <w:lang w:val="uk-UA"/>
        </w:rPr>
      </w:pPr>
      <w:r w:rsidRPr="009630C5">
        <w:rPr>
          <w:sz w:val="28"/>
          <w:szCs w:val="28"/>
          <w:lang w:val="uk-UA"/>
        </w:rPr>
        <w:t>- ТОВ</w:t>
      </w:r>
      <w:r>
        <w:rPr>
          <w:sz w:val="28"/>
          <w:szCs w:val="28"/>
          <w:lang w:val="uk-UA"/>
        </w:rPr>
        <w:t xml:space="preserve"> „Березанська суконна фабрика“ </w:t>
      </w:r>
      <w:r w:rsidRPr="009630C5">
        <w:rPr>
          <w:sz w:val="28"/>
          <w:szCs w:val="28"/>
          <w:lang w:val="uk-UA"/>
        </w:rPr>
        <w:t xml:space="preserve">- 135% завдяки </w:t>
      </w:r>
      <w:r w:rsidRPr="009630C5">
        <w:rPr>
          <w:sz w:val="28"/>
          <w:szCs w:val="28"/>
        </w:rPr>
        <w:t>введенн</w:t>
      </w:r>
      <w:r w:rsidRPr="009630C5">
        <w:rPr>
          <w:sz w:val="28"/>
          <w:szCs w:val="28"/>
          <w:lang w:val="uk-UA"/>
        </w:rPr>
        <w:t>ю</w:t>
      </w:r>
      <w:r w:rsidRPr="009630C5">
        <w:rPr>
          <w:sz w:val="28"/>
          <w:szCs w:val="28"/>
        </w:rPr>
        <w:t xml:space="preserve"> в експлуатацію високотехнологічно</w:t>
      </w:r>
      <w:r w:rsidRPr="009630C5">
        <w:rPr>
          <w:sz w:val="28"/>
          <w:szCs w:val="28"/>
          <w:lang w:val="uk-UA"/>
        </w:rPr>
        <w:t>го обладнання,</w:t>
      </w:r>
      <w:r w:rsidRPr="009630C5">
        <w:rPr>
          <w:sz w:val="28"/>
          <w:szCs w:val="28"/>
        </w:rPr>
        <w:t xml:space="preserve"> </w:t>
      </w:r>
      <w:r w:rsidRPr="009630C5">
        <w:rPr>
          <w:sz w:val="28"/>
          <w:szCs w:val="28"/>
          <w:lang w:val="uk-UA"/>
        </w:rPr>
        <w:t>переорієнтації виробництва на домашній текстиль.</w:t>
      </w:r>
    </w:p>
    <w:p w:rsidR="00334F88" w:rsidRPr="009630C5" w:rsidRDefault="00334F88" w:rsidP="00334F88">
      <w:pPr>
        <w:ind w:firstLine="567"/>
        <w:contextualSpacing/>
        <w:jc w:val="both"/>
        <w:rPr>
          <w:spacing w:val="-4"/>
          <w:sz w:val="28"/>
          <w:szCs w:val="28"/>
          <w:lang w:val="uk-UA"/>
        </w:rPr>
      </w:pPr>
      <w:r w:rsidRPr="009630C5">
        <w:rPr>
          <w:spacing w:val="-4"/>
          <w:sz w:val="28"/>
          <w:szCs w:val="28"/>
          <w:lang w:val="uk-UA"/>
        </w:rPr>
        <w:t xml:space="preserve">Провідними  промисловими підприємствами міста </w:t>
      </w:r>
      <w:r w:rsidRPr="009630C5">
        <w:rPr>
          <w:sz w:val="28"/>
          <w:szCs w:val="28"/>
          <w:lang w:val="uk-UA"/>
        </w:rPr>
        <w:t xml:space="preserve">у звітному періоді </w:t>
      </w:r>
      <w:r w:rsidRPr="009630C5">
        <w:rPr>
          <w:spacing w:val="-4"/>
          <w:sz w:val="28"/>
          <w:szCs w:val="28"/>
          <w:lang w:val="uk-UA"/>
        </w:rPr>
        <w:t>реалізовано продукції на суму 1212,5 млн грн (</w:t>
      </w:r>
      <w:r w:rsidRPr="009630C5">
        <w:rPr>
          <w:sz w:val="28"/>
          <w:szCs w:val="28"/>
          <w:lang w:val="uk-UA"/>
        </w:rPr>
        <w:t>у 2019 -</w:t>
      </w:r>
      <w:r w:rsidRPr="009630C5">
        <w:rPr>
          <w:spacing w:val="-4"/>
          <w:sz w:val="28"/>
          <w:szCs w:val="28"/>
          <w:lang w:val="uk-UA"/>
        </w:rPr>
        <w:t xml:space="preserve">  1036,3 млн. грн.), темпи росту складають 117%. Приріст реалізації власної промислової продукції зріс  проти минулого року на 3,4 відсотки. Питома вага виробів з бетону для будівництва у загальних обсягах  реалізації промислової продукції становить 63 % продукція текстильної промисловості – 4%, виробництво паперових виробів господарсько-побутового та санітарно-гігієнічного призначення – 31%, продукція харчової промисловості – 2%.. </w:t>
      </w:r>
    </w:p>
    <w:p w:rsidR="00334F88" w:rsidRPr="003951A9" w:rsidRDefault="00334F88" w:rsidP="00334F88">
      <w:pPr>
        <w:pStyle w:val="af9"/>
        <w:ind w:firstLine="567"/>
        <w:jc w:val="both"/>
        <w:rPr>
          <w:rFonts w:ascii="Times New Roman" w:hAnsi="Times New Roman"/>
          <w:sz w:val="28"/>
          <w:szCs w:val="28"/>
          <w:lang w:val="uk-UA"/>
        </w:rPr>
      </w:pPr>
      <w:r w:rsidRPr="00375740">
        <w:rPr>
          <w:rFonts w:ascii="Times New Roman" w:hAnsi="Times New Roman"/>
          <w:sz w:val="28"/>
          <w:szCs w:val="28"/>
          <w:lang w:val="uk-UA"/>
        </w:rPr>
        <w:t>Чисельність працюючих у промисловості (656 осіб) майже не змінюється і складає 20% від загальної чисельності найманих працівників по м.Березань.</w:t>
      </w:r>
      <w:r w:rsidRPr="009630C5">
        <w:rPr>
          <w:sz w:val="28"/>
          <w:szCs w:val="28"/>
          <w:lang w:val="uk-UA"/>
        </w:rPr>
        <w:t xml:space="preserve"> </w:t>
      </w:r>
      <w:r w:rsidRPr="003951A9">
        <w:rPr>
          <w:rFonts w:ascii="Times New Roman" w:hAnsi="Times New Roman"/>
          <w:sz w:val="28"/>
          <w:szCs w:val="28"/>
          <w:lang w:val="uk-UA"/>
        </w:rPr>
        <w:t xml:space="preserve">За даними промислових підприємств міста у 2022-2024 роках прогнозується незначне зростання обсягів реалізації промислової продукції (на 0,5-0,9% щорічно) порівняно з 2021 роком, коли діяли  тимчасові обмеження, пов’язані з пандемією коронавірусної інфекції </w:t>
      </w:r>
      <w:r w:rsidRPr="003951A9">
        <w:rPr>
          <w:rFonts w:ascii="Times New Roman" w:hAnsi="Times New Roman"/>
          <w:sz w:val="28"/>
          <w:szCs w:val="28"/>
          <w:lang w:val="en-US"/>
        </w:rPr>
        <w:t>COVID</w:t>
      </w:r>
      <w:r w:rsidRPr="003951A9">
        <w:rPr>
          <w:rFonts w:ascii="Times New Roman" w:hAnsi="Times New Roman"/>
          <w:sz w:val="28"/>
          <w:szCs w:val="28"/>
          <w:lang w:val="uk-UA"/>
        </w:rPr>
        <w:t>-19. Темп зростання обсягу роздрібного товарообороту підприємств роздрібної торгівлі очікується 100,5% щорічно.</w:t>
      </w:r>
    </w:p>
    <w:p w:rsidR="00334F88" w:rsidRPr="009630C5" w:rsidRDefault="00334F88" w:rsidP="00334F88">
      <w:pPr>
        <w:ind w:firstLine="567"/>
        <w:jc w:val="both"/>
        <w:rPr>
          <w:sz w:val="28"/>
          <w:szCs w:val="28"/>
          <w:lang w:val="uk-UA"/>
        </w:rPr>
      </w:pPr>
      <w:r w:rsidRPr="009630C5">
        <w:rPr>
          <w:sz w:val="28"/>
          <w:szCs w:val="28"/>
          <w:lang w:val="uk-UA"/>
        </w:rPr>
        <w:t xml:space="preserve">Організація інвестиційної діяльності у </w:t>
      </w:r>
      <w:r>
        <w:rPr>
          <w:sz w:val="28"/>
          <w:szCs w:val="28"/>
          <w:lang w:val="uk-UA"/>
        </w:rPr>
        <w:t>Березанській міській територіальній громаді здійснється</w:t>
      </w:r>
      <w:r w:rsidRPr="009630C5">
        <w:rPr>
          <w:sz w:val="28"/>
          <w:szCs w:val="28"/>
          <w:lang w:val="uk-UA"/>
        </w:rPr>
        <w:t xml:space="preserve">  відповідно до заходів Програми залучення інвестицій та </w:t>
      </w:r>
      <w:r w:rsidRPr="001C7C0E">
        <w:rPr>
          <w:sz w:val="28"/>
          <w:szCs w:val="28"/>
          <w:lang w:val="uk-UA"/>
        </w:rPr>
        <w:t xml:space="preserve">поліпшення інвестиційного клімату. </w:t>
      </w:r>
    </w:p>
    <w:p w:rsidR="00334F88" w:rsidRPr="009630C5" w:rsidRDefault="00334F88" w:rsidP="00334F88">
      <w:pPr>
        <w:ind w:firstLine="567"/>
        <w:jc w:val="both"/>
        <w:rPr>
          <w:sz w:val="28"/>
          <w:szCs w:val="28"/>
          <w:lang w:val="uk-UA"/>
        </w:rPr>
      </w:pPr>
      <w:r w:rsidRPr="009630C5">
        <w:rPr>
          <w:sz w:val="28"/>
          <w:szCs w:val="28"/>
          <w:lang w:val="uk-UA"/>
        </w:rPr>
        <w:t>Одним з пріоритетних завдань інвестиційної діяльн</w:t>
      </w:r>
      <w:r>
        <w:rPr>
          <w:sz w:val="28"/>
          <w:szCs w:val="28"/>
          <w:lang w:val="uk-UA"/>
        </w:rPr>
        <w:t>ості  у 2020 році було сприяння</w:t>
      </w:r>
      <w:r w:rsidRPr="009630C5">
        <w:rPr>
          <w:sz w:val="28"/>
          <w:szCs w:val="28"/>
          <w:lang w:val="uk-UA"/>
        </w:rPr>
        <w:t xml:space="preserve"> індустріальному парку „Місто скла“, включено</w:t>
      </w:r>
      <w:r>
        <w:rPr>
          <w:sz w:val="28"/>
          <w:szCs w:val="28"/>
          <w:lang w:val="uk-UA"/>
        </w:rPr>
        <w:t xml:space="preserve">му на початку звітного періоду </w:t>
      </w:r>
      <w:r w:rsidRPr="009630C5">
        <w:rPr>
          <w:sz w:val="28"/>
          <w:szCs w:val="28"/>
          <w:lang w:val="uk-UA"/>
        </w:rPr>
        <w:t xml:space="preserve">Міністерством економіки до Реєстру індустріальних (промислових) парків України (сьомий на Київщині), щодо розвитку інженерно-транспортної  </w:t>
      </w:r>
      <w:r w:rsidRPr="009630C5">
        <w:rPr>
          <w:sz w:val="28"/>
          <w:szCs w:val="28"/>
          <w:lang w:val="uk-UA"/>
        </w:rPr>
        <w:lastRenderedPageBreak/>
        <w:t>інфраструктури відведеної земельної ділянки з метою забезпечення швидкого доступу до неї потенційних інвесторів, зацікавлених у започаткуванні на території п</w:t>
      </w:r>
      <w:r>
        <w:rPr>
          <w:sz w:val="28"/>
          <w:szCs w:val="28"/>
          <w:lang w:val="uk-UA"/>
        </w:rPr>
        <w:t xml:space="preserve">арку промислового виробництва </w:t>
      </w:r>
      <w:r w:rsidRPr="009630C5">
        <w:rPr>
          <w:sz w:val="28"/>
          <w:szCs w:val="28"/>
          <w:lang w:val="uk-UA"/>
        </w:rPr>
        <w:t>скла та скловиробів, приладобудування, легкої промисловості, логістики та інше (даний перелік може бути змінений та/або доповнений відповідно до актуальних потреб громади).</w:t>
      </w:r>
    </w:p>
    <w:p w:rsidR="00334F88" w:rsidRPr="009630C5" w:rsidRDefault="00334F88" w:rsidP="00334F88">
      <w:pPr>
        <w:ind w:firstLine="567"/>
        <w:jc w:val="both"/>
        <w:rPr>
          <w:color w:val="000000"/>
          <w:sz w:val="28"/>
          <w:szCs w:val="28"/>
        </w:rPr>
      </w:pPr>
      <w:r w:rsidRPr="009630C5">
        <w:rPr>
          <w:color w:val="000000"/>
          <w:sz w:val="28"/>
          <w:szCs w:val="28"/>
        </w:rPr>
        <w:t xml:space="preserve">Індустріальний парк </w:t>
      </w:r>
      <w:r w:rsidRPr="009630C5">
        <w:rPr>
          <w:color w:val="000000"/>
          <w:sz w:val="28"/>
          <w:szCs w:val="28"/>
          <w:lang w:val="uk-UA"/>
        </w:rPr>
        <w:t>„</w:t>
      </w:r>
      <w:r w:rsidRPr="009630C5">
        <w:rPr>
          <w:color w:val="000000"/>
          <w:sz w:val="28"/>
          <w:szCs w:val="28"/>
        </w:rPr>
        <w:t>Місто Скла</w:t>
      </w:r>
      <w:r w:rsidRPr="009630C5">
        <w:rPr>
          <w:color w:val="000000"/>
          <w:sz w:val="28"/>
          <w:szCs w:val="28"/>
          <w:lang w:val="uk-UA"/>
        </w:rPr>
        <w:t>“</w:t>
      </w:r>
      <w:r w:rsidRPr="009630C5">
        <w:rPr>
          <w:color w:val="000000"/>
          <w:sz w:val="28"/>
          <w:szCs w:val="28"/>
        </w:rPr>
        <w:t xml:space="preserve"> створ</w:t>
      </w:r>
      <w:r w:rsidRPr="009630C5">
        <w:rPr>
          <w:color w:val="000000"/>
          <w:sz w:val="28"/>
          <w:szCs w:val="28"/>
          <w:lang w:val="uk-UA"/>
        </w:rPr>
        <w:t>ений</w:t>
      </w:r>
      <w:r w:rsidRPr="009630C5">
        <w:rPr>
          <w:color w:val="000000"/>
          <w:sz w:val="28"/>
          <w:szCs w:val="28"/>
        </w:rPr>
        <w:t xml:space="preserve"> строком на 30 років з моменту реєстрації уповноваженим державним органом. Даний строк може бути продовжено відповідно до потреб ініціатора створення, керуючої компанії та учасників індустріального парку.</w:t>
      </w:r>
    </w:p>
    <w:p w:rsidR="00334F88" w:rsidRDefault="00334F88" w:rsidP="00334F88">
      <w:pPr>
        <w:ind w:firstLine="567"/>
        <w:jc w:val="both"/>
        <w:rPr>
          <w:color w:val="000000"/>
          <w:sz w:val="28"/>
          <w:szCs w:val="28"/>
          <w:lang w:val="uk-UA"/>
        </w:rPr>
      </w:pPr>
    </w:p>
    <w:p w:rsidR="00334F88" w:rsidRDefault="00334F88" w:rsidP="00334F88">
      <w:pPr>
        <w:ind w:firstLine="567"/>
        <w:jc w:val="both"/>
        <w:rPr>
          <w:color w:val="000000"/>
          <w:sz w:val="28"/>
          <w:szCs w:val="28"/>
          <w:lang w:val="uk-UA"/>
        </w:rPr>
      </w:pPr>
    </w:p>
    <w:p w:rsidR="00334F88" w:rsidRPr="009630C5" w:rsidRDefault="00334F88" w:rsidP="00334F88">
      <w:pPr>
        <w:ind w:firstLine="567"/>
        <w:jc w:val="both"/>
        <w:rPr>
          <w:sz w:val="28"/>
          <w:szCs w:val="28"/>
          <w:lang w:val="uk-UA"/>
        </w:rPr>
      </w:pPr>
      <w:r w:rsidRPr="009630C5">
        <w:rPr>
          <w:color w:val="000000"/>
          <w:sz w:val="28"/>
          <w:szCs w:val="28"/>
        </w:rPr>
        <w:t>Загальна площа земельної ділянки, передан</w:t>
      </w:r>
      <w:r w:rsidRPr="009630C5">
        <w:rPr>
          <w:color w:val="000000"/>
          <w:sz w:val="28"/>
          <w:szCs w:val="28"/>
          <w:lang w:val="uk-UA"/>
        </w:rPr>
        <w:t>ої</w:t>
      </w:r>
      <w:r w:rsidRPr="009630C5">
        <w:rPr>
          <w:color w:val="000000"/>
          <w:sz w:val="28"/>
          <w:szCs w:val="28"/>
        </w:rPr>
        <w:t xml:space="preserve"> в оренду ініціатору</w:t>
      </w:r>
      <w:r w:rsidRPr="009630C5">
        <w:rPr>
          <w:color w:val="000000"/>
          <w:sz w:val="28"/>
          <w:szCs w:val="28"/>
          <w:lang w:val="uk-UA"/>
        </w:rPr>
        <w:t xml:space="preserve"> індустріального парку</w:t>
      </w:r>
      <w:r w:rsidRPr="009630C5">
        <w:rPr>
          <w:color w:val="000000"/>
          <w:sz w:val="28"/>
          <w:szCs w:val="28"/>
        </w:rPr>
        <w:t xml:space="preserve"> ТОВ </w:t>
      </w:r>
      <w:r w:rsidRPr="009630C5">
        <w:rPr>
          <w:color w:val="000000"/>
          <w:sz w:val="28"/>
          <w:szCs w:val="28"/>
          <w:lang w:val="uk-UA"/>
        </w:rPr>
        <w:t>„</w:t>
      </w:r>
      <w:r w:rsidRPr="009630C5">
        <w:rPr>
          <w:color w:val="000000"/>
          <w:sz w:val="28"/>
          <w:szCs w:val="28"/>
        </w:rPr>
        <w:t>Березанський завод листового скла</w:t>
      </w:r>
      <w:r w:rsidRPr="009630C5">
        <w:rPr>
          <w:color w:val="000000"/>
          <w:sz w:val="28"/>
          <w:szCs w:val="28"/>
          <w:lang w:val="uk-UA"/>
        </w:rPr>
        <w:t>“</w:t>
      </w:r>
      <w:r w:rsidRPr="009630C5">
        <w:rPr>
          <w:color w:val="000000"/>
          <w:sz w:val="28"/>
          <w:szCs w:val="28"/>
        </w:rPr>
        <w:t xml:space="preserve"> (42068422), становить</w:t>
      </w:r>
      <w:r w:rsidRPr="009630C5">
        <w:rPr>
          <w:color w:val="000000"/>
          <w:sz w:val="28"/>
          <w:szCs w:val="28"/>
          <w:lang w:val="uk-UA"/>
        </w:rPr>
        <w:t xml:space="preserve"> </w:t>
      </w:r>
      <w:r w:rsidRPr="009630C5">
        <w:rPr>
          <w:color w:val="000000"/>
          <w:sz w:val="28"/>
          <w:szCs w:val="28"/>
        </w:rPr>
        <w:t>20,2633 га</w:t>
      </w:r>
      <w:r w:rsidRPr="009630C5">
        <w:rPr>
          <w:color w:val="000000"/>
          <w:sz w:val="28"/>
          <w:szCs w:val="28"/>
          <w:lang w:val="uk-UA"/>
        </w:rPr>
        <w:t xml:space="preserve"> </w:t>
      </w:r>
      <w:proofErr w:type="gramStart"/>
      <w:r w:rsidRPr="009630C5">
        <w:rPr>
          <w:color w:val="000000"/>
          <w:sz w:val="28"/>
          <w:szCs w:val="28"/>
          <w:lang w:val="uk-UA"/>
        </w:rPr>
        <w:t xml:space="preserve">і </w:t>
      </w:r>
      <w:r w:rsidRPr="009630C5">
        <w:rPr>
          <w:sz w:val="28"/>
          <w:szCs w:val="28"/>
        </w:rPr>
        <w:t xml:space="preserve"> може</w:t>
      </w:r>
      <w:proofErr w:type="gramEnd"/>
      <w:r w:rsidRPr="009630C5">
        <w:rPr>
          <w:sz w:val="28"/>
          <w:szCs w:val="28"/>
        </w:rPr>
        <w:t xml:space="preserve"> бути поділена на 2-3 окремих майданчика </w:t>
      </w:r>
      <w:r w:rsidRPr="009630C5">
        <w:rPr>
          <w:sz w:val="28"/>
          <w:szCs w:val="28"/>
          <w:lang w:val="uk-UA"/>
        </w:rPr>
        <w:t>в</w:t>
      </w:r>
      <w:r w:rsidRPr="009630C5">
        <w:rPr>
          <w:sz w:val="28"/>
          <w:szCs w:val="28"/>
        </w:rPr>
        <w:t xml:space="preserve"> залежності від потреб потенційних учасників</w:t>
      </w:r>
      <w:r w:rsidRPr="009630C5">
        <w:rPr>
          <w:sz w:val="28"/>
          <w:szCs w:val="28"/>
          <w:lang w:val="uk-UA"/>
        </w:rPr>
        <w:t xml:space="preserve">. </w:t>
      </w:r>
      <w:r w:rsidRPr="009630C5">
        <w:rPr>
          <w:sz w:val="28"/>
          <w:szCs w:val="28"/>
        </w:rPr>
        <w:t>З</w:t>
      </w:r>
      <w:r w:rsidRPr="009630C5">
        <w:rPr>
          <w:color w:val="000000"/>
          <w:sz w:val="28"/>
          <w:szCs w:val="28"/>
        </w:rPr>
        <w:t xml:space="preserve">агальна площа виробничих приміщень та бізнесових потужностей і складів </w:t>
      </w:r>
      <w:proofErr w:type="gramStart"/>
      <w:r w:rsidRPr="009630C5">
        <w:rPr>
          <w:color w:val="000000"/>
          <w:sz w:val="28"/>
          <w:szCs w:val="28"/>
        </w:rPr>
        <w:t xml:space="preserve">планується </w:t>
      </w:r>
      <w:r w:rsidRPr="009630C5">
        <w:rPr>
          <w:color w:val="000000"/>
          <w:sz w:val="28"/>
          <w:szCs w:val="28"/>
          <w:lang w:val="uk-UA"/>
        </w:rPr>
        <w:t xml:space="preserve"> </w:t>
      </w:r>
      <w:r w:rsidRPr="009630C5">
        <w:rPr>
          <w:color w:val="000000"/>
          <w:sz w:val="28"/>
          <w:szCs w:val="28"/>
        </w:rPr>
        <w:t>до</w:t>
      </w:r>
      <w:proofErr w:type="gramEnd"/>
      <w:r w:rsidRPr="009630C5">
        <w:rPr>
          <w:color w:val="000000"/>
          <w:sz w:val="28"/>
          <w:szCs w:val="28"/>
        </w:rPr>
        <w:t xml:space="preserve"> 60 000 кв.м.</w:t>
      </w:r>
      <w:r w:rsidRPr="009630C5">
        <w:rPr>
          <w:sz w:val="28"/>
          <w:szCs w:val="28"/>
          <w:lang w:val="uk-UA"/>
        </w:rPr>
        <w:t xml:space="preserve"> </w:t>
      </w:r>
    </w:p>
    <w:p w:rsidR="00334F88" w:rsidRPr="00483168" w:rsidRDefault="00334F88" w:rsidP="00334F88">
      <w:pPr>
        <w:ind w:firstLine="567"/>
        <w:jc w:val="both"/>
        <w:rPr>
          <w:sz w:val="28"/>
          <w:szCs w:val="28"/>
          <w:lang w:val="uk-UA"/>
        </w:rPr>
      </w:pPr>
      <w:r w:rsidRPr="009630C5">
        <w:rPr>
          <w:color w:val="000000"/>
          <w:sz w:val="28"/>
          <w:szCs w:val="28"/>
        </w:rPr>
        <w:t xml:space="preserve">В межах індустріального парку </w:t>
      </w:r>
      <w:r w:rsidRPr="009630C5">
        <w:rPr>
          <w:color w:val="000000"/>
          <w:sz w:val="28"/>
          <w:szCs w:val="28"/>
          <w:lang w:val="uk-UA"/>
        </w:rPr>
        <w:t>„</w:t>
      </w:r>
      <w:r w:rsidRPr="009630C5">
        <w:rPr>
          <w:color w:val="000000"/>
          <w:sz w:val="28"/>
          <w:szCs w:val="28"/>
        </w:rPr>
        <w:t>Місто Скла</w:t>
      </w:r>
      <w:r w:rsidRPr="009630C5">
        <w:rPr>
          <w:color w:val="000000"/>
          <w:sz w:val="28"/>
          <w:szCs w:val="28"/>
          <w:lang w:val="uk-UA"/>
        </w:rPr>
        <w:t>“</w:t>
      </w:r>
      <w:r w:rsidRPr="009630C5">
        <w:rPr>
          <w:color w:val="000000"/>
          <w:sz w:val="28"/>
          <w:szCs w:val="28"/>
        </w:rPr>
        <w:t xml:space="preserve"> може бути створено до 500 нових робочих місць.</w:t>
      </w:r>
      <w:r w:rsidRPr="009630C5">
        <w:rPr>
          <w:color w:val="000000"/>
          <w:sz w:val="28"/>
          <w:szCs w:val="28"/>
          <w:lang w:val="uk-UA"/>
        </w:rPr>
        <w:t xml:space="preserve"> </w:t>
      </w:r>
      <w:r w:rsidRPr="00483168">
        <w:rPr>
          <w:sz w:val="28"/>
          <w:szCs w:val="28"/>
          <w:lang w:val="uk-UA"/>
        </w:rPr>
        <w:t>Загальна вартість проєкту становить 43,2 млн грн. Джерелами фінансування прогнозуються: недержавні кошти – 38,9 млн грн (90 % від загальної вартості), державний бюджет – 3,5 млн грн, (8% від загальної вартості), місцевий бюджет – 0,8 млн грн (2% від загальної вартості).</w:t>
      </w:r>
    </w:p>
    <w:p w:rsidR="00334F88" w:rsidRPr="009630C5" w:rsidRDefault="00334F88" w:rsidP="00334F88">
      <w:pPr>
        <w:ind w:firstLine="567"/>
        <w:jc w:val="both"/>
        <w:rPr>
          <w:sz w:val="28"/>
          <w:szCs w:val="28"/>
          <w:lang w:val="uk-UA"/>
        </w:rPr>
      </w:pPr>
      <w:r>
        <w:rPr>
          <w:sz w:val="28"/>
          <w:szCs w:val="28"/>
          <w:lang w:val="uk-UA"/>
        </w:rPr>
        <w:t>П</w:t>
      </w:r>
      <w:r w:rsidRPr="009630C5">
        <w:rPr>
          <w:sz w:val="28"/>
          <w:szCs w:val="28"/>
          <w:lang w:val="uk-UA"/>
        </w:rPr>
        <w:t>родовжу</w:t>
      </w:r>
      <w:r>
        <w:rPr>
          <w:sz w:val="28"/>
          <w:szCs w:val="28"/>
          <w:lang w:val="uk-UA"/>
        </w:rPr>
        <w:t>ється</w:t>
      </w:r>
      <w:r w:rsidRPr="009630C5">
        <w:rPr>
          <w:sz w:val="28"/>
          <w:szCs w:val="28"/>
          <w:lang w:val="uk-UA"/>
        </w:rPr>
        <w:t xml:space="preserve"> впровадження інвестиційних проєктів житлового будівництва. Заверш</w:t>
      </w:r>
      <w:r>
        <w:rPr>
          <w:sz w:val="28"/>
          <w:szCs w:val="28"/>
          <w:lang w:val="uk-UA"/>
        </w:rPr>
        <w:t>ується</w:t>
      </w:r>
      <w:r w:rsidRPr="009630C5">
        <w:rPr>
          <w:sz w:val="28"/>
          <w:szCs w:val="28"/>
          <w:lang w:val="uk-UA"/>
        </w:rPr>
        <w:t xml:space="preserve"> зведення</w:t>
      </w:r>
      <w:r>
        <w:rPr>
          <w:sz w:val="28"/>
          <w:szCs w:val="28"/>
          <w:lang w:val="uk-UA"/>
        </w:rPr>
        <w:t xml:space="preserve"> житлового будинку</w:t>
      </w:r>
      <w:r w:rsidRPr="009630C5">
        <w:rPr>
          <w:sz w:val="28"/>
          <w:szCs w:val="28"/>
          <w:lang w:val="uk-UA"/>
        </w:rPr>
        <w:t xml:space="preserve"> житлового комплексу „Заріччя“. З метою впровадження спільного з обласною державною адміністрацією проєкту моделі державно-приватного партнерства будівництва житла для учасників АТО-ООС, внутрішньо переміщених осіб, молодих фахівців медичної галузі, освітян, а також інших соціально незахищених верств населе</w:t>
      </w:r>
      <w:r>
        <w:rPr>
          <w:sz w:val="28"/>
          <w:szCs w:val="28"/>
          <w:lang w:val="uk-UA"/>
        </w:rPr>
        <w:t xml:space="preserve">ння Київщини </w:t>
      </w:r>
      <w:r w:rsidRPr="009630C5">
        <w:rPr>
          <w:sz w:val="28"/>
          <w:szCs w:val="28"/>
          <w:lang w:val="uk-UA"/>
        </w:rPr>
        <w:t>з місцевого бюджету було виділено 1420 тис. грн для виготовлення проєктно-кошторисної документації на впровадження першої черги будівництва п</w:t>
      </w:r>
      <w:r>
        <w:rPr>
          <w:sz w:val="28"/>
          <w:szCs w:val="28"/>
          <w:lang w:val="uk-UA"/>
        </w:rPr>
        <w:t>о вулиці Кийка 1/1 в м.Березань.</w:t>
      </w:r>
    </w:p>
    <w:p w:rsidR="00334F88" w:rsidRPr="009630C5" w:rsidRDefault="00334F88" w:rsidP="00334F88">
      <w:pPr>
        <w:pStyle w:val="aa"/>
        <w:ind w:firstLine="567"/>
        <w:jc w:val="both"/>
        <w:rPr>
          <w:sz w:val="28"/>
          <w:szCs w:val="28"/>
          <w:lang w:val="uk-UA"/>
        </w:rPr>
      </w:pPr>
      <w:r w:rsidRPr="009630C5">
        <w:rPr>
          <w:sz w:val="28"/>
          <w:szCs w:val="28"/>
          <w:lang w:val="uk-UA"/>
        </w:rPr>
        <w:t xml:space="preserve">Відповідно до рекомендацій зі стандартів </w:t>
      </w:r>
      <w:r w:rsidRPr="00483168">
        <w:rPr>
          <w:sz w:val="28"/>
          <w:szCs w:val="28"/>
          <w:lang w:val="uk-UA"/>
        </w:rPr>
        <w:t>залучення та супроводу інвестора на місцевому рівн</w:t>
      </w:r>
      <w:r w:rsidRPr="009630C5">
        <w:rPr>
          <w:sz w:val="28"/>
          <w:szCs w:val="28"/>
          <w:lang w:val="uk-UA"/>
        </w:rPr>
        <w:t xml:space="preserve">і, розроблених Офісом із залучення та підтримки інвестицій </w:t>
      </w:r>
      <w:r w:rsidRPr="009630C5">
        <w:rPr>
          <w:sz w:val="28"/>
          <w:szCs w:val="28"/>
        </w:rPr>
        <w:t>UkraineInvest</w:t>
      </w:r>
      <w:r w:rsidRPr="009630C5">
        <w:rPr>
          <w:sz w:val="28"/>
          <w:szCs w:val="28"/>
          <w:lang w:val="uk-UA"/>
        </w:rPr>
        <w:t xml:space="preserve"> спільно з Міністерством економічного розвитку і торгівлі України, на офіційному сайті Березанської міської ради актуалізовано інформацію щодо інвестиційних пропозицій: Green</w:t>
      </w:r>
      <w:r w:rsidRPr="009630C5">
        <w:rPr>
          <w:sz w:val="28"/>
          <w:szCs w:val="28"/>
          <w:lang w:val="en-US"/>
        </w:rPr>
        <w:t>field</w:t>
      </w:r>
      <w:r w:rsidRPr="009630C5">
        <w:rPr>
          <w:sz w:val="28"/>
          <w:szCs w:val="28"/>
          <w:lang w:val="uk-UA"/>
        </w:rPr>
        <w:t xml:space="preserve"> – 1 (м.Березань, вул Березанський шлях, 48), та Brownfiel</w:t>
      </w:r>
      <w:r w:rsidRPr="009630C5">
        <w:rPr>
          <w:sz w:val="28"/>
          <w:szCs w:val="28"/>
          <w:lang w:val="en-US"/>
        </w:rPr>
        <w:t>d</w:t>
      </w:r>
      <w:r w:rsidRPr="009630C5">
        <w:rPr>
          <w:sz w:val="28"/>
          <w:szCs w:val="28"/>
          <w:lang w:val="uk-UA"/>
        </w:rPr>
        <w:t xml:space="preserve"> – 1 (м.Березань, вул. Шевченків шлях, 157).</w:t>
      </w:r>
    </w:p>
    <w:p w:rsidR="00334F88" w:rsidRDefault="00334F88" w:rsidP="00334F88">
      <w:pPr>
        <w:ind w:firstLine="567"/>
        <w:jc w:val="both"/>
        <w:rPr>
          <w:sz w:val="28"/>
          <w:szCs w:val="28"/>
          <w:lang w:val="uk-UA"/>
        </w:rPr>
      </w:pPr>
      <w:r w:rsidRPr="009630C5">
        <w:rPr>
          <w:sz w:val="28"/>
          <w:szCs w:val="28"/>
          <w:lang w:val="uk-UA"/>
        </w:rPr>
        <w:t>Водночас потребують залучення інвестицій об’єкти незавершеного будівництва (довгобуди):</w:t>
      </w:r>
    </w:p>
    <w:p w:rsidR="00334F88" w:rsidRPr="009630C5" w:rsidRDefault="00334F88" w:rsidP="00334F88">
      <w:pPr>
        <w:ind w:firstLine="567"/>
        <w:jc w:val="both"/>
        <w:rPr>
          <w:sz w:val="28"/>
          <w:szCs w:val="28"/>
          <w:lang w:val="uk-UA"/>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551"/>
        <w:gridCol w:w="3260"/>
      </w:tblGrid>
      <w:tr w:rsidR="00334F88" w:rsidRPr="00595BB7" w:rsidTr="00E763C6">
        <w:tc>
          <w:tcPr>
            <w:tcW w:w="3369" w:type="dxa"/>
            <w:shd w:val="clear" w:color="auto" w:fill="auto"/>
          </w:tcPr>
          <w:p w:rsidR="00334F88" w:rsidRPr="00595BB7" w:rsidRDefault="00334F88" w:rsidP="00334F88">
            <w:pPr>
              <w:ind w:firstLine="567"/>
              <w:jc w:val="center"/>
              <w:rPr>
                <w:b/>
                <w:lang w:val="uk-UA"/>
              </w:rPr>
            </w:pPr>
            <w:r w:rsidRPr="00595BB7">
              <w:rPr>
                <w:b/>
                <w:lang w:val="uk-UA"/>
              </w:rPr>
              <w:t>Площа будівлі/</w:t>
            </w:r>
          </w:p>
          <w:p w:rsidR="00334F88" w:rsidRPr="00595BB7" w:rsidRDefault="00334F88" w:rsidP="00334F88">
            <w:pPr>
              <w:ind w:firstLine="567"/>
              <w:jc w:val="center"/>
              <w:rPr>
                <w:b/>
                <w:lang w:val="uk-UA"/>
              </w:rPr>
            </w:pPr>
            <w:r w:rsidRPr="00595BB7">
              <w:rPr>
                <w:b/>
                <w:lang w:val="uk-UA"/>
              </w:rPr>
              <w:t>площа ділянки</w:t>
            </w:r>
          </w:p>
        </w:tc>
        <w:tc>
          <w:tcPr>
            <w:tcW w:w="2551" w:type="dxa"/>
            <w:shd w:val="clear" w:color="auto" w:fill="auto"/>
          </w:tcPr>
          <w:p w:rsidR="00334F88" w:rsidRPr="00595BB7" w:rsidRDefault="00334F88" w:rsidP="00334F88">
            <w:pPr>
              <w:ind w:firstLine="567"/>
              <w:jc w:val="center"/>
              <w:rPr>
                <w:b/>
                <w:lang w:val="uk-UA"/>
              </w:rPr>
            </w:pPr>
            <w:r w:rsidRPr="00595BB7">
              <w:rPr>
                <w:b/>
                <w:lang w:val="uk-UA"/>
              </w:rPr>
              <w:t>Місцезнаходження об’єкта</w:t>
            </w:r>
          </w:p>
        </w:tc>
        <w:tc>
          <w:tcPr>
            <w:tcW w:w="3260" w:type="dxa"/>
            <w:shd w:val="clear" w:color="auto" w:fill="auto"/>
          </w:tcPr>
          <w:p w:rsidR="00334F88" w:rsidRPr="00595BB7" w:rsidRDefault="00334F88" w:rsidP="00334F88">
            <w:pPr>
              <w:ind w:firstLine="567"/>
              <w:jc w:val="center"/>
              <w:rPr>
                <w:b/>
                <w:lang w:val="uk-UA"/>
              </w:rPr>
            </w:pPr>
            <w:r w:rsidRPr="00595BB7">
              <w:rPr>
                <w:b/>
                <w:lang w:val="uk-UA"/>
              </w:rPr>
              <w:t>Призначення будівель та стан</w:t>
            </w:r>
          </w:p>
        </w:tc>
      </w:tr>
      <w:tr w:rsidR="00334F88" w:rsidRPr="00595BB7" w:rsidTr="00E763C6">
        <w:tc>
          <w:tcPr>
            <w:tcW w:w="3369" w:type="dxa"/>
            <w:shd w:val="clear" w:color="auto" w:fill="auto"/>
            <w:vAlign w:val="center"/>
          </w:tcPr>
          <w:p w:rsidR="00334F88" w:rsidRPr="00595BB7" w:rsidRDefault="00334F88" w:rsidP="00334F88">
            <w:pPr>
              <w:ind w:firstLine="567"/>
              <w:jc w:val="center"/>
              <w:rPr>
                <w:lang w:val="uk-UA"/>
              </w:rPr>
            </w:pPr>
            <w:r w:rsidRPr="00595BB7">
              <w:rPr>
                <w:lang w:val="uk-UA"/>
              </w:rPr>
              <w:t>Площа виробничих приміщень 1200</w:t>
            </w:r>
            <w:r w:rsidRPr="00595BB7">
              <w:t xml:space="preserve"> </w:t>
            </w:r>
            <w:r w:rsidRPr="00595BB7">
              <w:rPr>
                <w:lang w:val="uk-UA"/>
              </w:rPr>
              <w:t>кв. м;</w:t>
            </w:r>
          </w:p>
          <w:p w:rsidR="00334F88" w:rsidRPr="00595BB7" w:rsidRDefault="00334F88" w:rsidP="00334F88">
            <w:pPr>
              <w:ind w:firstLine="567"/>
              <w:jc w:val="center"/>
              <w:rPr>
                <w:b/>
                <w:lang w:val="uk-UA"/>
              </w:rPr>
            </w:pPr>
            <w:r w:rsidRPr="00595BB7">
              <w:rPr>
                <w:lang w:val="uk-UA"/>
              </w:rPr>
              <w:t>розмір земельної ділянки 3га</w:t>
            </w:r>
          </w:p>
        </w:tc>
        <w:tc>
          <w:tcPr>
            <w:tcW w:w="2551" w:type="dxa"/>
            <w:shd w:val="clear" w:color="auto" w:fill="auto"/>
            <w:vAlign w:val="center"/>
          </w:tcPr>
          <w:p w:rsidR="00334F88" w:rsidRPr="00595BB7" w:rsidRDefault="00334F88" w:rsidP="00334F88">
            <w:pPr>
              <w:ind w:firstLine="567"/>
              <w:jc w:val="center"/>
              <w:rPr>
                <w:b/>
                <w:lang w:val="uk-UA"/>
              </w:rPr>
            </w:pPr>
            <w:r w:rsidRPr="00595BB7">
              <w:rPr>
                <w:lang w:val="uk-UA"/>
              </w:rPr>
              <w:t>07540, Київська обл., м. Березань, вул. Шевченків шлях, 157</w:t>
            </w:r>
          </w:p>
        </w:tc>
        <w:tc>
          <w:tcPr>
            <w:tcW w:w="3260" w:type="dxa"/>
            <w:shd w:val="clear" w:color="auto" w:fill="auto"/>
            <w:vAlign w:val="center"/>
          </w:tcPr>
          <w:p w:rsidR="00334F88" w:rsidRPr="00595BB7" w:rsidRDefault="00334F88" w:rsidP="00334F88">
            <w:pPr>
              <w:ind w:firstLine="567"/>
              <w:jc w:val="center"/>
              <w:rPr>
                <w:lang w:val="uk-UA"/>
              </w:rPr>
            </w:pPr>
            <w:r w:rsidRPr="00595BB7">
              <w:rPr>
                <w:lang w:val="uk-UA"/>
              </w:rPr>
              <w:t>харчова промисловість, логістика</w:t>
            </w:r>
          </w:p>
          <w:p w:rsidR="00334F88" w:rsidRPr="00595BB7" w:rsidRDefault="00334F88" w:rsidP="00334F88">
            <w:pPr>
              <w:ind w:firstLine="567"/>
              <w:jc w:val="center"/>
              <w:rPr>
                <w:b/>
                <w:lang w:val="uk-UA"/>
              </w:rPr>
            </w:pPr>
          </w:p>
        </w:tc>
      </w:tr>
      <w:tr w:rsidR="00334F88" w:rsidRPr="00595BB7" w:rsidTr="00E763C6">
        <w:tc>
          <w:tcPr>
            <w:tcW w:w="3369" w:type="dxa"/>
            <w:shd w:val="clear" w:color="auto" w:fill="auto"/>
            <w:vAlign w:val="center"/>
          </w:tcPr>
          <w:p w:rsidR="00334F88" w:rsidRPr="00595BB7" w:rsidRDefault="00334F88" w:rsidP="00334F88">
            <w:pPr>
              <w:ind w:firstLine="567"/>
              <w:jc w:val="center"/>
              <w:rPr>
                <w:lang w:val="uk-UA"/>
              </w:rPr>
            </w:pPr>
            <w:r w:rsidRPr="00595BB7">
              <w:rPr>
                <w:lang w:val="uk-UA"/>
              </w:rPr>
              <w:lastRenderedPageBreak/>
              <w:t>Площа нежитлової будівлі 9840 кв. м,</w:t>
            </w:r>
          </w:p>
          <w:p w:rsidR="00334F88" w:rsidRPr="00595BB7" w:rsidRDefault="00334F88" w:rsidP="00334F88">
            <w:pPr>
              <w:ind w:firstLine="567"/>
              <w:jc w:val="center"/>
              <w:rPr>
                <w:b/>
                <w:lang w:val="uk-UA"/>
              </w:rPr>
            </w:pPr>
            <w:r w:rsidRPr="00595BB7">
              <w:rPr>
                <w:lang w:val="uk-UA"/>
              </w:rPr>
              <w:t>розмір земельної ділянки 1га</w:t>
            </w:r>
          </w:p>
        </w:tc>
        <w:tc>
          <w:tcPr>
            <w:tcW w:w="2551" w:type="dxa"/>
            <w:shd w:val="clear" w:color="auto" w:fill="auto"/>
            <w:vAlign w:val="center"/>
          </w:tcPr>
          <w:p w:rsidR="00334F88" w:rsidRPr="00595BB7" w:rsidRDefault="00334F88" w:rsidP="00334F88">
            <w:pPr>
              <w:ind w:firstLine="567"/>
              <w:jc w:val="center"/>
              <w:rPr>
                <w:b/>
                <w:lang w:val="uk-UA"/>
              </w:rPr>
            </w:pPr>
            <w:r w:rsidRPr="00595BB7">
              <w:rPr>
                <w:lang w:val="uk-UA"/>
              </w:rPr>
              <w:t>07540, Київська обл., м. Березань, вул. Медична, 15 а</w:t>
            </w:r>
          </w:p>
        </w:tc>
        <w:tc>
          <w:tcPr>
            <w:tcW w:w="3260" w:type="dxa"/>
            <w:shd w:val="clear" w:color="auto" w:fill="auto"/>
            <w:vAlign w:val="center"/>
          </w:tcPr>
          <w:p w:rsidR="00334F88" w:rsidRPr="00595BB7" w:rsidRDefault="00334F88" w:rsidP="00334F88">
            <w:pPr>
              <w:ind w:firstLine="567"/>
              <w:jc w:val="center"/>
              <w:rPr>
                <w:lang w:val="uk-UA"/>
              </w:rPr>
            </w:pPr>
            <w:r w:rsidRPr="00595BB7">
              <w:rPr>
                <w:lang w:val="uk-UA"/>
              </w:rPr>
              <w:t>хірургічний корпус (комунальна власність,</w:t>
            </w:r>
          </w:p>
          <w:p w:rsidR="00334F88" w:rsidRPr="00595BB7" w:rsidRDefault="00334F88" w:rsidP="00334F88">
            <w:pPr>
              <w:ind w:firstLine="567"/>
              <w:jc w:val="center"/>
              <w:rPr>
                <w:b/>
                <w:lang w:val="uk-UA"/>
              </w:rPr>
            </w:pPr>
            <w:r w:rsidRPr="00595BB7">
              <w:rPr>
                <w:lang w:val="uk-UA"/>
              </w:rPr>
              <w:t>незавершене будівництво)</w:t>
            </w:r>
          </w:p>
        </w:tc>
      </w:tr>
      <w:tr w:rsidR="00334F88" w:rsidRPr="00595BB7" w:rsidTr="00E763C6">
        <w:tc>
          <w:tcPr>
            <w:tcW w:w="3369" w:type="dxa"/>
            <w:shd w:val="clear" w:color="auto" w:fill="auto"/>
            <w:vAlign w:val="center"/>
          </w:tcPr>
          <w:p w:rsidR="00334F88" w:rsidRPr="00595BB7" w:rsidRDefault="00334F88" w:rsidP="00334F88">
            <w:pPr>
              <w:ind w:firstLine="567"/>
              <w:jc w:val="center"/>
              <w:rPr>
                <w:lang w:val="uk-UA"/>
              </w:rPr>
            </w:pPr>
            <w:r w:rsidRPr="00595BB7">
              <w:rPr>
                <w:lang w:val="uk-UA"/>
              </w:rPr>
              <w:t>Площа житлових будівель 2х3539 кв. м, розмір земельної ділянки 0,72 га</w:t>
            </w:r>
          </w:p>
        </w:tc>
        <w:tc>
          <w:tcPr>
            <w:tcW w:w="2551" w:type="dxa"/>
            <w:shd w:val="clear" w:color="auto" w:fill="auto"/>
            <w:vAlign w:val="center"/>
          </w:tcPr>
          <w:p w:rsidR="00334F88" w:rsidRPr="00595BB7" w:rsidRDefault="00334F88" w:rsidP="00334F88">
            <w:pPr>
              <w:ind w:firstLine="567"/>
              <w:jc w:val="center"/>
              <w:rPr>
                <w:lang w:val="uk-UA"/>
              </w:rPr>
            </w:pPr>
            <w:r w:rsidRPr="00595BB7">
              <w:rPr>
                <w:lang w:val="uk-UA"/>
              </w:rPr>
              <w:t>07540, Київська обл., м. Березань, вул. Шевченків шлях, 94б</w:t>
            </w:r>
          </w:p>
        </w:tc>
        <w:tc>
          <w:tcPr>
            <w:tcW w:w="3260" w:type="dxa"/>
            <w:shd w:val="clear" w:color="auto" w:fill="auto"/>
            <w:vAlign w:val="center"/>
          </w:tcPr>
          <w:p w:rsidR="00334F88" w:rsidRPr="00595BB7" w:rsidRDefault="00334F88" w:rsidP="00334F88">
            <w:pPr>
              <w:ind w:firstLine="567"/>
              <w:jc w:val="center"/>
              <w:rPr>
                <w:lang w:val="uk-UA"/>
              </w:rPr>
            </w:pPr>
            <w:r w:rsidRPr="00595BB7">
              <w:rPr>
                <w:lang w:val="uk-UA"/>
              </w:rPr>
              <w:t xml:space="preserve">два 56-квартирні житлові будинки </w:t>
            </w:r>
          </w:p>
          <w:p w:rsidR="00334F88" w:rsidRPr="00595BB7" w:rsidRDefault="00334F88" w:rsidP="00334F88">
            <w:pPr>
              <w:ind w:firstLine="567"/>
              <w:jc w:val="center"/>
              <w:rPr>
                <w:lang w:val="uk-UA"/>
              </w:rPr>
            </w:pPr>
            <w:r w:rsidRPr="00595BB7">
              <w:rPr>
                <w:lang w:val="uk-UA"/>
              </w:rPr>
              <w:t>(приватна власність)</w:t>
            </w:r>
          </w:p>
        </w:tc>
      </w:tr>
      <w:tr w:rsidR="00334F88" w:rsidRPr="00595BB7" w:rsidTr="00E763C6">
        <w:tc>
          <w:tcPr>
            <w:tcW w:w="3369" w:type="dxa"/>
            <w:shd w:val="clear" w:color="auto" w:fill="auto"/>
            <w:vAlign w:val="center"/>
          </w:tcPr>
          <w:p w:rsidR="00334F88" w:rsidRPr="00595BB7" w:rsidRDefault="00334F88" w:rsidP="00334F88">
            <w:pPr>
              <w:ind w:firstLine="567"/>
              <w:jc w:val="center"/>
              <w:rPr>
                <w:lang w:val="uk-UA"/>
              </w:rPr>
            </w:pPr>
            <w:r w:rsidRPr="00595BB7">
              <w:rPr>
                <w:lang w:val="uk-UA"/>
              </w:rPr>
              <w:t>Площа житлової будівлі 2635 кв. м, розмір земельної ділянки 0,35 га</w:t>
            </w:r>
          </w:p>
        </w:tc>
        <w:tc>
          <w:tcPr>
            <w:tcW w:w="2551" w:type="dxa"/>
            <w:shd w:val="clear" w:color="auto" w:fill="auto"/>
            <w:vAlign w:val="center"/>
          </w:tcPr>
          <w:p w:rsidR="00334F88" w:rsidRPr="00595BB7" w:rsidRDefault="00334F88" w:rsidP="00334F88">
            <w:pPr>
              <w:ind w:firstLine="567"/>
              <w:jc w:val="center"/>
              <w:rPr>
                <w:lang w:val="uk-UA"/>
              </w:rPr>
            </w:pPr>
            <w:r w:rsidRPr="00595BB7">
              <w:rPr>
                <w:lang w:val="uk-UA"/>
              </w:rPr>
              <w:t>07540, Київська обл., м. Березань, ж/м Садовий, 9</w:t>
            </w:r>
          </w:p>
        </w:tc>
        <w:tc>
          <w:tcPr>
            <w:tcW w:w="3260" w:type="dxa"/>
            <w:shd w:val="clear" w:color="auto" w:fill="auto"/>
            <w:vAlign w:val="center"/>
          </w:tcPr>
          <w:p w:rsidR="00334F88" w:rsidRPr="00595BB7" w:rsidRDefault="00334F88" w:rsidP="00334F88">
            <w:pPr>
              <w:ind w:firstLine="567"/>
              <w:jc w:val="center"/>
              <w:rPr>
                <w:lang w:val="uk-UA"/>
              </w:rPr>
            </w:pPr>
            <w:r w:rsidRPr="00595BB7">
              <w:rPr>
                <w:lang w:val="uk-UA"/>
              </w:rPr>
              <w:t xml:space="preserve">45-квартирний житловий будинок </w:t>
            </w:r>
          </w:p>
        </w:tc>
      </w:tr>
      <w:tr w:rsidR="00334F88" w:rsidRPr="00595BB7" w:rsidTr="00E763C6">
        <w:tc>
          <w:tcPr>
            <w:tcW w:w="3369" w:type="dxa"/>
            <w:shd w:val="clear" w:color="auto" w:fill="auto"/>
            <w:vAlign w:val="center"/>
          </w:tcPr>
          <w:p w:rsidR="00334F88" w:rsidRPr="00595BB7" w:rsidRDefault="00334F88" w:rsidP="00334F88">
            <w:pPr>
              <w:ind w:firstLine="567"/>
              <w:jc w:val="center"/>
              <w:rPr>
                <w:lang w:val="uk-UA"/>
              </w:rPr>
            </w:pPr>
            <w:r w:rsidRPr="00595BB7">
              <w:rPr>
                <w:lang w:val="uk-UA"/>
              </w:rPr>
              <w:t>Площа житлової будівлі 600 кв. м, розмір земельної ділянки</w:t>
            </w:r>
            <w:r w:rsidRPr="00595BB7">
              <w:t xml:space="preserve"> </w:t>
            </w:r>
            <w:r w:rsidRPr="00595BB7">
              <w:rPr>
                <w:lang w:val="uk-UA"/>
              </w:rPr>
              <w:t>0,35 га</w:t>
            </w:r>
          </w:p>
          <w:p w:rsidR="00334F88" w:rsidRPr="00595BB7" w:rsidRDefault="00334F88" w:rsidP="00334F88">
            <w:pPr>
              <w:ind w:firstLine="567"/>
              <w:jc w:val="center"/>
              <w:rPr>
                <w:lang w:val="uk-UA"/>
              </w:rPr>
            </w:pPr>
          </w:p>
        </w:tc>
        <w:tc>
          <w:tcPr>
            <w:tcW w:w="2551" w:type="dxa"/>
            <w:shd w:val="clear" w:color="auto" w:fill="auto"/>
            <w:vAlign w:val="center"/>
          </w:tcPr>
          <w:p w:rsidR="00334F88" w:rsidRPr="00595BB7" w:rsidRDefault="00334F88" w:rsidP="00334F88">
            <w:pPr>
              <w:ind w:firstLine="567"/>
              <w:jc w:val="center"/>
              <w:rPr>
                <w:lang w:val="uk-UA"/>
              </w:rPr>
            </w:pPr>
            <w:r w:rsidRPr="00595BB7">
              <w:rPr>
                <w:lang w:val="uk-UA"/>
              </w:rPr>
              <w:t>07540, Київська обл., м. Березань, вул. Березанський шлях</w:t>
            </w:r>
          </w:p>
        </w:tc>
        <w:tc>
          <w:tcPr>
            <w:tcW w:w="3260" w:type="dxa"/>
            <w:shd w:val="clear" w:color="auto" w:fill="auto"/>
            <w:vAlign w:val="center"/>
          </w:tcPr>
          <w:p w:rsidR="00334F88" w:rsidRPr="00595BB7" w:rsidRDefault="00334F88" w:rsidP="00334F88">
            <w:pPr>
              <w:ind w:firstLine="567"/>
              <w:jc w:val="center"/>
              <w:rPr>
                <w:lang w:val="uk-UA"/>
              </w:rPr>
            </w:pPr>
            <w:r w:rsidRPr="00595BB7">
              <w:rPr>
                <w:lang w:val="uk-UA"/>
              </w:rPr>
              <w:t xml:space="preserve">12-квартирний житловий будинок </w:t>
            </w:r>
          </w:p>
        </w:tc>
      </w:tr>
    </w:tbl>
    <w:p w:rsidR="00334F88" w:rsidRDefault="00334F88" w:rsidP="00334F88">
      <w:pPr>
        <w:tabs>
          <w:tab w:val="left" w:pos="709"/>
          <w:tab w:val="left" w:pos="851"/>
        </w:tabs>
        <w:spacing w:before="120" w:after="120"/>
        <w:ind w:firstLine="567"/>
        <w:jc w:val="both"/>
        <w:rPr>
          <w:spacing w:val="5"/>
          <w:sz w:val="28"/>
          <w:szCs w:val="28"/>
          <w:lang w:val="uk-UA"/>
        </w:rPr>
      </w:pPr>
      <w:r w:rsidRPr="009630C5">
        <w:rPr>
          <w:spacing w:val="5"/>
          <w:sz w:val="28"/>
          <w:szCs w:val="28"/>
          <w:lang w:val="uk-UA"/>
        </w:rPr>
        <w:t>Березанська міська територіальна громада має успішні історії інвестування</w:t>
      </w:r>
      <w:r>
        <w:rPr>
          <w:spacing w:val="5"/>
          <w:sz w:val="28"/>
          <w:szCs w:val="28"/>
          <w:lang w:val="uk-UA"/>
        </w:rPr>
        <w:t>.</w:t>
      </w:r>
    </w:p>
    <w:p w:rsidR="00334F88" w:rsidRPr="009630C5" w:rsidRDefault="00334F88" w:rsidP="00334F88">
      <w:pPr>
        <w:tabs>
          <w:tab w:val="left" w:pos="709"/>
          <w:tab w:val="left" w:pos="851"/>
        </w:tabs>
        <w:spacing w:before="120" w:after="120"/>
        <w:ind w:firstLine="567"/>
        <w:jc w:val="both"/>
        <w:rPr>
          <w:sz w:val="28"/>
          <w:szCs w:val="28"/>
          <w:lang w:val="uk-UA"/>
        </w:rPr>
      </w:pPr>
      <w:r w:rsidRPr="009630C5">
        <w:rPr>
          <w:spacing w:val="5"/>
          <w:sz w:val="28"/>
          <w:szCs w:val="28"/>
          <w:lang w:val="uk-UA"/>
        </w:rPr>
        <w:t xml:space="preserve">  Діючі п</w:t>
      </w:r>
      <w:r w:rsidRPr="009630C5">
        <w:rPr>
          <w:spacing w:val="-4"/>
          <w:kern w:val="144"/>
          <w:sz w:val="28"/>
          <w:szCs w:val="28"/>
          <w:lang w:val="uk-UA"/>
        </w:rPr>
        <w:t>ромислові та сільськогосподарські підприємства з інозем</w:t>
      </w:r>
      <w:r>
        <w:rPr>
          <w:spacing w:val="-4"/>
          <w:kern w:val="144"/>
          <w:sz w:val="28"/>
          <w:szCs w:val="28"/>
          <w:lang w:val="uk-UA"/>
        </w:rPr>
        <w:t xml:space="preserve">ними інвестиціями, розташовані </w:t>
      </w:r>
      <w:r w:rsidRPr="009630C5">
        <w:rPr>
          <w:spacing w:val="-4"/>
          <w:kern w:val="144"/>
          <w:sz w:val="28"/>
          <w:szCs w:val="28"/>
          <w:lang w:val="uk-UA"/>
        </w:rPr>
        <w:t>на території громади, працюють прибутково, їх продукція є конкурентоздатною на внутрішньому ринку та за рубежем.</w:t>
      </w:r>
      <w:r w:rsidRPr="009630C5">
        <w:rPr>
          <w:color w:val="FF0000"/>
          <w:spacing w:val="-4"/>
          <w:kern w:val="144"/>
          <w:sz w:val="28"/>
          <w:szCs w:val="28"/>
          <w:lang w:val="uk-UA"/>
        </w:rPr>
        <w:t xml:space="preserve"> </w:t>
      </w:r>
      <w:r w:rsidRPr="009630C5">
        <w:rPr>
          <w:spacing w:val="-4"/>
          <w:kern w:val="144"/>
          <w:sz w:val="28"/>
          <w:szCs w:val="28"/>
          <w:lang w:val="uk-UA"/>
        </w:rPr>
        <w:t>Більш як п</w:t>
      </w:r>
      <w:r w:rsidRPr="00483168">
        <w:rPr>
          <w:spacing w:val="-4"/>
          <w:kern w:val="144"/>
          <w:sz w:val="28"/>
          <w:szCs w:val="28"/>
        </w:rPr>
        <w:t>’</w:t>
      </w:r>
      <w:r w:rsidRPr="009630C5">
        <w:rPr>
          <w:spacing w:val="-4"/>
          <w:kern w:val="144"/>
          <w:sz w:val="28"/>
          <w:szCs w:val="28"/>
          <w:lang w:val="uk-UA"/>
        </w:rPr>
        <w:t xml:space="preserve">ята частина надходжень податків та зборів до місцевого бюджету сплачена саме такими підприємствами. Зокрема, </w:t>
      </w:r>
      <w:r w:rsidRPr="009630C5">
        <w:rPr>
          <w:sz w:val="28"/>
          <w:szCs w:val="28"/>
          <w:lang w:val="uk-UA"/>
        </w:rPr>
        <w:t>питома вага надходжень до місцевого бюджету ТОВ „Белла-Трейд“ складає 5,6%, ТОВ „Баришівська зернова компанія“-5%, філія „Баришівська“ ПНВК „Інтербізнес“ - 5,4%, ТОВ „Белла Центр“ -5%.</w:t>
      </w:r>
    </w:p>
    <w:p w:rsidR="00334F88" w:rsidRPr="009630C5" w:rsidRDefault="00334F88" w:rsidP="00334F88">
      <w:pPr>
        <w:tabs>
          <w:tab w:val="left" w:pos="709"/>
        </w:tabs>
        <w:ind w:firstLine="567"/>
        <w:contextualSpacing/>
        <w:jc w:val="both"/>
        <w:rPr>
          <w:spacing w:val="-8"/>
          <w:sz w:val="28"/>
          <w:szCs w:val="28"/>
          <w:lang w:val="uk-UA"/>
        </w:rPr>
      </w:pPr>
      <w:r>
        <w:rPr>
          <w:spacing w:val="-8"/>
          <w:sz w:val="28"/>
          <w:szCs w:val="28"/>
          <w:lang w:val="uk-UA"/>
        </w:rPr>
        <w:t xml:space="preserve">         </w:t>
      </w:r>
      <w:r w:rsidRPr="009630C5">
        <w:rPr>
          <w:spacing w:val="-8"/>
          <w:sz w:val="28"/>
          <w:szCs w:val="28"/>
          <w:lang w:val="uk-UA"/>
        </w:rPr>
        <w:t xml:space="preserve">У громаді зосереджений достатній експортний потенціал. Майже чверть виробленої продукції провідних промислових підприємств реалізується у зарубіжні країни. </w:t>
      </w:r>
    </w:p>
    <w:p w:rsidR="00334F88" w:rsidRPr="009630C5" w:rsidRDefault="00334F88" w:rsidP="00334F88">
      <w:pPr>
        <w:tabs>
          <w:tab w:val="left" w:pos="567"/>
          <w:tab w:val="left" w:pos="709"/>
        </w:tabs>
        <w:ind w:firstLine="567"/>
        <w:contextualSpacing/>
        <w:jc w:val="both"/>
        <w:rPr>
          <w:b/>
          <w:spacing w:val="-8"/>
          <w:sz w:val="28"/>
          <w:szCs w:val="28"/>
          <w:lang w:val="uk-UA"/>
        </w:rPr>
      </w:pPr>
      <w:r w:rsidRPr="009630C5">
        <w:rPr>
          <w:spacing w:val="-8"/>
          <w:sz w:val="28"/>
          <w:szCs w:val="28"/>
          <w:lang w:val="uk-UA"/>
        </w:rPr>
        <w:tab/>
        <w:t>Найбільші</w:t>
      </w:r>
      <w:r w:rsidRPr="009630C5">
        <w:rPr>
          <w:b/>
          <w:spacing w:val="-8"/>
          <w:sz w:val="28"/>
          <w:szCs w:val="28"/>
          <w:lang w:val="uk-UA"/>
        </w:rPr>
        <w:t xml:space="preserve"> </w:t>
      </w:r>
      <w:r w:rsidRPr="009630C5">
        <w:rPr>
          <w:sz w:val="28"/>
          <w:szCs w:val="28"/>
          <w:lang w:val="uk-UA"/>
        </w:rPr>
        <w:t xml:space="preserve">експортно-орієнтовані  підприємства  Березанської міської територіальної громади: </w:t>
      </w:r>
    </w:p>
    <w:p w:rsidR="00334F88" w:rsidRDefault="00334F88" w:rsidP="00334F88">
      <w:pPr>
        <w:ind w:left="426" w:firstLine="567"/>
        <w:contextualSpacing/>
        <w:jc w:val="both"/>
        <w:rPr>
          <w:sz w:val="28"/>
          <w:szCs w:val="28"/>
          <w:lang w:val="uk-UA"/>
        </w:rPr>
      </w:pPr>
      <w:r w:rsidRPr="009630C5">
        <w:rPr>
          <w:sz w:val="28"/>
          <w:szCs w:val="28"/>
          <w:lang w:val="uk-UA"/>
        </w:rPr>
        <w:t>- ТОВ „Белла-Центр“ експортувало  майже 54% власної продук</w:t>
      </w:r>
      <w:r>
        <w:rPr>
          <w:sz w:val="28"/>
          <w:szCs w:val="28"/>
          <w:lang w:val="uk-UA"/>
        </w:rPr>
        <w:t>ції</w:t>
      </w:r>
    </w:p>
    <w:p w:rsidR="00334F88" w:rsidRPr="009630C5" w:rsidRDefault="00334F88" w:rsidP="00334F88">
      <w:pPr>
        <w:ind w:firstLine="567"/>
        <w:contextualSpacing/>
        <w:jc w:val="both"/>
        <w:rPr>
          <w:sz w:val="28"/>
          <w:szCs w:val="28"/>
          <w:lang w:val="uk-UA"/>
        </w:rPr>
      </w:pPr>
      <w:r w:rsidRPr="009630C5">
        <w:rPr>
          <w:sz w:val="28"/>
          <w:szCs w:val="28"/>
          <w:lang w:val="uk-UA"/>
        </w:rPr>
        <w:t xml:space="preserve">(предмети жіночої гігієни). Обсяг  експорту у </w:t>
      </w:r>
      <w:r w:rsidRPr="009630C5">
        <w:rPr>
          <w:spacing w:val="-4"/>
          <w:sz w:val="28"/>
          <w:szCs w:val="28"/>
          <w:lang w:val="uk-UA"/>
        </w:rPr>
        <w:t>2020 році  склав</w:t>
      </w:r>
      <w:r w:rsidRPr="009630C5">
        <w:rPr>
          <w:sz w:val="28"/>
          <w:szCs w:val="28"/>
          <w:lang w:val="uk-UA"/>
        </w:rPr>
        <w:t xml:space="preserve"> 210 млн  грн, що на 22,6 млн грн, або майже на 12%, більше, аніж у 2019 році. Країни – експортери: Чехія, Угорщина, Румунія, Словаччина, Болгарія, Латвія, Польща, Молдова, Білорусь, Індія, </w:t>
      </w:r>
      <w:r>
        <w:rPr>
          <w:sz w:val="28"/>
          <w:szCs w:val="28"/>
          <w:lang w:val="uk-UA"/>
        </w:rPr>
        <w:t>Китай</w:t>
      </w:r>
      <w:r w:rsidRPr="009630C5">
        <w:rPr>
          <w:sz w:val="28"/>
          <w:szCs w:val="28"/>
          <w:lang w:val="uk-UA"/>
        </w:rPr>
        <w:t>;</w:t>
      </w:r>
    </w:p>
    <w:p w:rsidR="00334F88" w:rsidRDefault="00334F88" w:rsidP="00334F88">
      <w:pPr>
        <w:ind w:left="426" w:firstLine="567"/>
        <w:contextualSpacing/>
        <w:jc w:val="both"/>
        <w:rPr>
          <w:sz w:val="28"/>
          <w:szCs w:val="28"/>
          <w:lang w:val="uk-UA"/>
        </w:rPr>
      </w:pPr>
      <w:r w:rsidRPr="009630C5">
        <w:rPr>
          <w:sz w:val="28"/>
          <w:szCs w:val="28"/>
          <w:lang w:val="uk-UA"/>
        </w:rPr>
        <w:t xml:space="preserve">- філія „Аерок Березань“ ТОВ „Аерок“  у 2020 році експортувала продукцю </w:t>
      </w:r>
    </w:p>
    <w:p w:rsidR="00334F88" w:rsidRPr="009630C5" w:rsidRDefault="00334F88" w:rsidP="00334F88">
      <w:pPr>
        <w:ind w:firstLine="567"/>
        <w:contextualSpacing/>
        <w:jc w:val="both"/>
        <w:rPr>
          <w:sz w:val="28"/>
          <w:szCs w:val="28"/>
          <w:lang w:val="uk-UA"/>
        </w:rPr>
      </w:pPr>
      <w:r w:rsidRPr="009630C5">
        <w:rPr>
          <w:sz w:val="28"/>
          <w:szCs w:val="28"/>
          <w:lang w:val="uk-UA"/>
        </w:rPr>
        <w:t>(стінові блоки з газобетону) у Республіку Молдову на суму 86,1 тис. грн (у 2019 році – 1140,8 тис.грн);</w:t>
      </w:r>
    </w:p>
    <w:p w:rsidR="00334F88" w:rsidRDefault="00334F88" w:rsidP="00334F88">
      <w:pPr>
        <w:ind w:left="426" w:firstLine="567"/>
        <w:contextualSpacing/>
        <w:jc w:val="both"/>
        <w:rPr>
          <w:spacing w:val="-12"/>
          <w:sz w:val="28"/>
          <w:szCs w:val="28"/>
          <w:lang w:val="uk-UA"/>
        </w:rPr>
      </w:pPr>
      <w:r w:rsidRPr="00443746">
        <w:rPr>
          <w:sz w:val="28"/>
          <w:szCs w:val="28"/>
          <w:lang w:val="uk-UA"/>
        </w:rPr>
        <w:t xml:space="preserve">- </w:t>
      </w:r>
      <w:r w:rsidRPr="00443746">
        <w:rPr>
          <w:spacing w:val="-12"/>
          <w:sz w:val="28"/>
          <w:szCs w:val="28"/>
          <w:lang w:val="uk-UA"/>
        </w:rPr>
        <w:t xml:space="preserve">ТОВ „Березанська суконна фабрика“ експортувало товарів (вовняні ковдри, пледи) </w:t>
      </w:r>
    </w:p>
    <w:p w:rsidR="00334F88" w:rsidRPr="00443746" w:rsidRDefault="00334F88" w:rsidP="00334F88">
      <w:pPr>
        <w:ind w:firstLine="567"/>
        <w:contextualSpacing/>
        <w:jc w:val="both"/>
        <w:rPr>
          <w:sz w:val="28"/>
          <w:szCs w:val="28"/>
          <w:lang w:val="uk-UA"/>
        </w:rPr>
      </w:pPr>
      <w:r w:rsidRPr="00443746">
        <w:rPr>
          <w:spacing w:val="-12"/>
          <w:sz w:val="28"/>
          <w:szCs w:val="28"/>
          <w:lang w:val="uk-UA"/>
        </w:rPr>
        <w:t>на суму 1,7 млн г</w:t>
      </w:r>
      <w:r w:rsidRPr="00443746">
        <w:rPr>
          <w:sz w:val="28"/>
          <w:szCs w:val="28"/>
          <w:lang w:val="uk-UA"/>
        </w:rPr>
        <w:t>рн у Польщу та Болгарію (у 2019 році – 2,6 млн грн);</w:t>
      </w:r>
    </w:p>
    <w:p w:rsidR="00334F88" w:rsidRDefault="00334F88" w:rsidP="00334F88">
      <w:pPr>
        <w:ind w:left="426" w:firstLine="567"/>
        <w:contextualSpacing/>
        <w:jc w:val="both"/>
        <w:rPr>
          <w:sz w:val="28"/>
          <w:szCs w:val="28"/>
          <w:lang w:val="uk-UA"/>
        </w:rPr>
      </w:pPr>
      <w:r w:rsidRPr="009630C5">
        <w:rPr>
          <w:sz w:val="28"/>
          <w:szCs w:val="28"/>
          <w:lang w:val="uk-UA"/>
        </w:rPr>
        <w:t xml:space="preserve">- філія „Баришівська“ ПНВК „Інтербізнес“ експортує яйця курячі в  </w:t>
      </w:r>
    </w:p>
    <w:p w:rsidR="00334F88" w:rsidRPr="009630C5" w:rsidRDefault="00334F88" w:rsidP="00334F88">
      <w:pPr>
        <w:ind w:firstLine="567"/>
        <w:contextualSpacing/>
        <w:jc w:val="both"/>
        <w:rPr>
          <w:sz w:val="28"/>
          <w:szCs w:val="28"/>
          <w:lang w:val="uk-UA"/>
        </w:rPr>
      </w:pPr>
      <w:r w:rsidRPr="009630C5">
        <w:rPr>
          <w:sz w:val="28"/>
          <w:szCs w:val="28"/>
          <w:lang w:val="uk-UA"/>
        </w:rPr>
        <w:t>Об’єднані Арабські Емірати, Оман, Гамбію</w:t>
      </w:r>
      <w:r>
        <w:rPr>
          <w:sz w:val="28"/>
          <w:szCs w:val="28"/>
          <w:lang w:val="uk-UA"/>
        </w:rPr>
        <w:t>, Ліберію,</w:t>
      </w:r>
      <w:r w:rsidRPr="009630C5">
        <w:rPr>
          <w:sz w:val="28"/>
          <w:szCs w:val="28"/>
          <w:lang w:val="uk-UA"/>
        </w:rPr>
        <w:t xml:space="preserve"> Грузію</w:t>
      </w:r>
      <w:r>
        <w:rPr>
          <w:sz w:val="28"/>
          <w:szCs w:val="28"/>
          <w:lang w:val="uk-UA"/>
        </w:rPr>
        <w:t>,</w:t>
      </w:r>
      <w:r w:rsidRPr="009630C5">
        <w:rPr>
          <w:sz w:val="28"/>
          <w:szCs w:val="28"/>
          <w:lang w:val="uk-UA"/>
        </w:rPr>
        <w:t xml:space="preserve"> С’єрра-Леоне, Сінгапур, Гонконг. Наслідки світової економічної кризи відобразились на скороченні обсягів експорту промислової продукції .</w:t>
      </w:r>
    </w:p>
    <w:p w:rsidR="00334F88" w:rsidRDefault="00334F88" w:rsidP="00334F88">
      <w:pPr>
        <w:ind w:firstLine="567"/>
        <w:jc w:val="both"/>
        <w:rPr>
          <w:sz w:val="28"/>
          <w:szCs w:val="28"/>
          <w:lang w:val="uk-UA"/>
        </w:rPr>
      </w:pPr>
      <w:r w:rsidRPr="003951A9">
        <w:rPr>
          <w:sz w:val="28"/>
          <w:szCs w:val="28"/>
          <w:lang w:val="uk-UA"/>
        </w:rPr>
        <w:lastRenderedPageBreak/>
        <w:t xml:space="preserve">На ринку праці очікується, що робота відповідних служб буде направлена на подолання негативних соціально-економічних наслідків, спричинених зниженням економічної активності та призупиненням діяльності суб’єктів господарювання у зв’язку з карантинними заходами, пов’язаними з пандемією вірусу </w:t>
      </w:r>
      <w:r w:rsidRPr="003951A9">
        <w:rPr>
          <w:sz w:val="28"/>
          <w:szCs w:val="28"/>
          <w:lang w:val="en-US"/>
        </w:rPr>
        <w:t>COVID</w:t>
      </w:r>
      <w:r w:rsidRPr="003951A9">
        <w:rPr>
          <w:sz w:val="28"/>
          <w:szCs w:val="28"/>
          <w:lang w:val="uk-UA"/>
        </w:rPr>
        <w:t>-19.</w:t>
      </w:r>
    </w:p>
    <w:p w:rsidR="00334F88" w:rsidRPr="00A74A64" w:rsidRDefault="00334F88" w:rsidP="00334F88">
      <w:pPr>
        <w:pStyle w:val="af9"/>
        <w:ind w:firstLine="567"/>
        <w:jc w:val="both"/>
        <w:rPr>
          <w:rFonts w:ascii="Times New Roman" w:hAnsi="Times New Roman"/>
          <w:sz w:val="28"/>
          <w:szCs w:val="28"/>
          <w:lang w:val="uk-UA"/>
        </w:rPr>
      </w:pPr>
      <w:r w:rsidRPr="00A74A64">
        <w:rPr>
          <w:rFonts w:ascii="Times New Roman" w:hAnsi="Times New Roman"/>
          <w:sz w:val="28"/>
          <w:szCs w:val="28"/>
          <w:lang w:val="uk-UA"/>
        </w:rPr>
        <w:t>Прогнозується зростання заробітної плати, враховуючи визначені Урядом основні макропоказники економічного і соціального розвитку України, схвалені постановою КМУ від 31.05.2021р. № 586.</w:t>
      </w:r>
    </w:p>
    <w:p w:rsidR="00334F88" w:rsidRPr="00EF1A86" w:rsidRDefault="00334F88" w:rsidP="00334F88">
      <w:pPr>
        <w:pStyle w:val="a3"/>
        <w:shd w:val="clear" w:color="auto" w:fill="FFFFFF"/>
        <w:spacing w:before="0" w:beforeAutospacing="0" w:after="150" w:afterAutospacing="0"/>
        <w:ind w:firstLine="567"/>
        <w:jc w:val="both"/>
        <w:rPr>
          <w:sz w:val="28"/>
          <w:szCs w:val="28"/>
        </w:rPr>
      </w:pPr>
      <w:r w:rsidRPr="00EF1A86">
        <w:rPr>
          <w:bCs/>
          <w:sz w:val="28"/>
          <w:szCs w:val="28"/>
          <w:lang w:val="uk-UA"/>
        </w:rPr>
        <w:t xml:space="preserve">    Згідно Бюджетної декларації на 2022-2024 роки </w:t>
      </w:r>
      <w:r w:rsidRPr="00EF1A86">
        <w:rPr>
          <w:bCs/>
          <w:sz w:val="28"/>
          <w:szCs w:val="28"/>
        </w:rPr>
        <w:t>передбачаються наступні</w:t>
      </w:r>
      <w:r w:rsidRPr="00EF1A86">
        <w:rPr>
          <w:bCs/>
          <w:sz w:val="28"/>
          <w:szCs w:val="28"/>
          <w:lang w:val="uk-UA"/>
        </w:rPr>
        <w:t xml:space="preserve"> д</w:t>
      </w:r>
      <w:r w:rsidRPr="00EF1A86">
        <w:rPr>
          <w:bCs/>
          <w:sz w:val="28"/>
          <w:szCs w:val="28"/>
        </w:rPr>
        <w:t>ержавні соціальні стандарти:</w:t>
      </w:r>
    </w:p>
    <w:p w:rsidR="00334F88" w:rsidRPr="00EF1A86" w:rsidRDefault="00334F88" w:rsidP="00334F88">
      <w:pPr>
        <w:pStyle w:val="a3"/>
        <w:shd w:val="clear" w:color="auto" w:fill="FFFFFF"/>
        <w:spacing w:before="0" w:beforeAutospacing="0" w:after="150" w:afterAutospacing="0"/>
        <w:ind w:firstLine="567"/>
        <w:jc w:val="both"/>
        <w:rPr>
          <w:sz w:val="28"/>
          <w:szCs w:val="28"/>
        </w:rPr>
      </w:pPr>
      <w:r w:rsidRPr="00EF1A86">
        <w:rPr>
          <w:sz w:val="28"/>
          <w:szCs w:val="28"/>
        </w:rPr>
        <w:t>розмір мінімальної заробітної плати:</w:t>
      </w:r>
    </w:p>
    <w:p w:rsidR="00334F88" w:rsidRPr="00EF1A86" w:rsidRDefault="00334F88" w:rsidP="00334F88">
      <w:pPr>
        <w:pStyle w:val="a3"/>
        <w:shd w:val="clear" w:color="auto" w:fill="FFFFFF"/>
        <w:spacing w:before="0" w:beforeAutospacing="0" w:after="0" w:afterAutospacing="0"/>
        <w:ind w:left="601" w:firstLine="567"/>
        <w:jc w:val="both"/>
        <w:rPr>
          <w:sz w:val="28"/>
          <w:szCs w:val="28"/>
        </w:rPr>
      </w:pPr>
      <w:r w:rsidRPr="00EF1A86">
        <w:rPr>
          <w:sz w:val="28"/>
          <w:szCs w:val="28"/>
        </w:rPr>
        <w:t>з 01 січня 2022 року - 6 500 грн, з 01 жовтня 2022 року - 6 700 грн;</w:t>
      </w:r>
    </w:p>
    <w:p w:rsidR="00334F88" w:rsidRPr="00EF1A86" w:rsidRDefault="00334F88" w:rsidP="00334F88">
      <w:pPr>
        <w:pStyle w:val="a3"/>
        <w:shd w:val="clear" w:color="auto" w:fill="FFFFFF"/>
        <w:spacing w:before="0" w:beforeAutospacing="0" w:after="0" w:afterAutospacing="0"/>
        <w:ind w:left="601" w:firstLine="567"/>
        <w:jc w:val="both"/>
        <w:rPr>
          <w:sz w:val="28"/>
          <w:szCs w:val="28"/>
        </w:rPr>
      </w:pPr>
      <w:r w:rsidRPr="00EF1A86">
        <w:rPr>
          <w:sz w:val="28"/>
          <w:szCs w:val="28"/>
        </w:rPr>
        <w:t>з 01 січня 2023 року - 7 176 грн;</w:t>
      </w:r>
    </w:p>
    <w:p w:rsidR="00334F88" w:rsidRPr="00EF1A86" w:rsidRDefault="00334F88" w:rsidP="00334F88">
      <w:pPr>
        <w:pStyle w:val="a3"/>
        <w:shd w:val="clear" w:color="auto" w:fill="FFFFFF"/>
        <w:spacing w:before="0" w:beforeAutospacing="0" w:after="0" w:afterAutospacing="0"/>
        <w:ind w:left="601" w:firstLine="567"/>
        <w:jc w:val="both"/>
        <w:rPr>
          <w:sz w:val="28"/>
          <w:szCs w:val="28"/>
        </w:rPr>
      </w:pPr>
      <w:r w:rsidRPr="00EF1A86">
        <w:rPr>
          <w:sz w:val="28"/>
          <w:szCs w:val="28"/>
        </w:rPr>
        <w:t>з 01 січня 2024 року - 7 665 грн;</w:t>
      </w:r>
    </w:p>
    <w:p w:rsidR="00334F88" w:rsidRPr="00EF1A86" w:rsidRDefault="00334F88" w:rsidP="00334F88">
      <w:pPr>
        <w:pStyle w:val="a3"/>
        <w:shd w:val="clear" w:color="auto" w:fill="FFFFFF"/>
        <w:spacing w:before="0" w:beforeAutospacing="0" w:after="150" w:afterAutospacing="0"/>
        <w:ind w:firstLine="567"/>
        <w:jc w:val="both"/>
        <w:rPr>
          <w:sz w:val="28"/>
          <w:szCs w:val="28"/>
        </w:rPr>
      </w:pPr>
      <w:r w:rsidRPr="00EF1A86">
        <w:rPr>
          <w:sz w:val="28"/>
          <w:szCs w:val="28"/>
        </w:rPr>
        <w:t>розмір посадового окладу працівника І тарифного розряду Єдиної тарифної сітки:</w:t>
      </w:r>
    </w:p>
    <w:p w:rsidR="00334F88" w:rsidRPr="0035586D" w:rsidRDefault="00334F88" w:rsidP="00334F88">
      <w:pPr>
        <w:pStyle w:val="a3"/>
        <w:shd w:val="clear" w:color="auto" w:fill="FFFFFF"/>
        <w:spacing w:before="0" w:beforeAutospacing="0" w:after="0" w:afterAutospacing="0"/>
        <w:ind w:left="601" w:firstLine="567"/>
        <w:jc w:val="both"/>
        <w:rPr>
          <w:sz w:val="28"/>
          <w:szCs w:val="28"/>
        </w:rPr>
      </w:pPr>
      <w:r w:rsidRPr="00EF1A86">
        <w:rPr>
          <w:sz w:val="28"/>
          <w:szCs w:val="28"/>
        </w:rPr>
        <w:t>з 01 січня 2022 року</w:t>
      </w:r>
      <w:r w:rsidRPr="0035586D">
        <w:rPr>
          <w:sz w:val="28"/>
          <w:szCs w:val="28"/>
        </w:rPr>
        <w:t xml:space="preserve"> - 2 893 грн, з 01 жовтня 2022 року - 2 982 грн;</w:t>
      </w:r>
    </w:p>
    <w:p w:rsidR="00334F88" w:rsidRPr="0035586D" w:rsidRDefault="00334F88" w:rsidP="00334F88">
      <w:pPr>
        <w:pStyle w:val="a3"/>
        <w:shd w:val="clear" w:color="auto" w:fill="FFFFFF"/>
        <w:spacing w:before="0" w:beforeAutospacing="0" w:after="0" w:afterAutospacing="0"/>
        <w:ind w:left="601" w:firstLine="567"/>
        <w:jc w:val="both"/>
        <w:rPr>
          <w:sz w:val="28"/>
          <w:szCs w:val="28"/>
        </w:rPr>
      </w:pPr>
      <w:r w:rsidRPr="0035586D">
        <w:rPr>
          <w:sz w:val="28"/>
          <w:szCs w:val="28"/>
        </w:rPr>
        <w:t>з 01 січня 2023 року - 3 193 грн;</w:t>
      </w:r>
    </w:p>
    <w:p w:rsidR="00334F88" w:rsidRPr="00BE57C8" w:rsidRDefault="00334F88" w:rsidP="00334F88">
      <w:pPr>
        <w:pStyle w:val="a3"/>
        <w:shd w:val="clear" w:color="auto" w:fill="FFFFFF"/>
        <w:spacing w:before="0" w:beforeAutospacing="0" w:after="0" w:afterAutospacing="0"/>
        <w:ind w:left="601" w:firstLine="567"/>
        <w:jc w:val="both"/>
        <w:rPr>
          <w:rStyle w:val="afd"/>
          <w:b w:val="0"/>
          <w:bCs w:val="0"/>
          <w:sz w:val="28"/>
          <w:szCs w:val="28"/>
          <w:lang w:val="uk-UA"/>
        </w:rPr>
      </w:pPr>
      <w:r w:rsidRPr="0035586D">
        <w:rPr>
          <w:sz w:val="28"/>
          <w:szCs w:val="28"/>
        </w:rPr>
        <w:t>з 01 січня 2024 року - 3 411 грн.</w:t>
      </w:r>
    </w:p>
    <w:p w:rsidR="00334F88" w:rsidRPr="00EB6D84" w:rsidRDefault="00334F88" w:rsidP="00334F88">
      <w:pPr>
        <w:pStyle w:val="a3"/>
        <w:shd w:val="clear" w:color="auto" w:fill="FFFFFF"/>
        <w:spacing w:before="0" w:beforeAutospacing="0" w:after="150" w:afterAutospacing="0"/>
        <w:ind w:firstLine="567"/>
        <w:jc w:val="both"/>
        <w:rPr>
          <w:sz w:val="28"/>
          <w:szCs w:val="28"/>
        </w:rPr>
      </w:pPr>
      <w:r w:rsidRPr="00EB6D84">
        <w:rPr>
          <w:rStyle w:val="afd"/>
          <w:sz w:val="28"/>
          <w:szCs w:val="28"/>
        </w:rPr>
        <w:t>Розмір прожиткового мінімуму, грн</w:t>
      </w:r>
    </w:p>
    <w:tbl>
      <w:tblPr>
        <w:tblW w:w="0" w:type="auto"/>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491"/>
        <w:gridCol w:w="900"/>
        <w:gridCol w:w="900"/>
        <w:gridCol w:w="899"/>
        <w:gridCol w:w="937"/>
        <w:gridCol w:w="899"/>
        <w:gridCol w:w="899"/>
        <w:gridCol w:w="899"/>
        <w:gridCol w:w="899"/>
        <w:gridCol w:w="899"/>
      </w:tblGrid>
      <w:tr w:rsidR="00334F88" w:rsidRPr="0035586D" w:rsidTr="00E763C6">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rPr>
                <w:b/>
                <w:bCs/>
              </w:rPr>
              <w:t>2022 рік</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rPr>
                <w:b/>
                <w:bCs/>
              </w:rPr>
              <w:t>2023 рік</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rPr>
                <w:b/>
                <w:bCs/>
              </w:rPr>
              <w:t>2024 рік</w:t>
            </w:r>
          </w:p>
        </w:tc>
      </w:tr>
      <w:tr w:rsidR="00334F88" w:rsidRPr="0035586D" w:rsidTr="00E763C6">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334F88" w:rsidRPr="0035586D" w:rsidRDefault="00334F88" w:rsidP="00334F88">
            <w:pPr>
              <w:ind w:firstLine="567"/>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з січня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з липня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з грудня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з січня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з липня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з грудня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з січня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з липня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з грудня</w:t>
            </w:r>
          </w:p>
        </w:tc>
      </w:tr>
      <w:tr w:rsidR="00334F88" w:rsidRPr="0035586D" w:rsidTr="00E763C6">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pPr>
            <w:r w:rsidRPr="0035586D">
              <w:t>Прожитковий мінімум, грн:</w:t>
            </w:r>
          </w:p>
          <w:p w:rsidR="00334F88" w:rsidRPr="0035586D" w:rsidRDefault="00334F88" w:rsidP="00334F88">
            <w:pPr>
              <w:ind w:firstLine="567"/>
            </w:pPr>
            <w:r w:rsidRPr="0035586D">
              <w:t>на 1 особу</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 </w:t>
            </w:r>
          </w:p>
          <w:p w:rsidR="00334F88" w:rsidRPr="0035586D" w:rsidRDefault="00334F88" w:rsidP="00334F88">
            <w:pPr>
              <w:ind w:firstLine="567"/>
              <w:jc w:val="center"/>
            </w:pPr>
            <w:r w:rsidRPr="0035586D">
              <w:t>2393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 </w:t>
            </w:r>
          </w:p>
          <w:p w:rsidR="00334F88" w:rsidRPr="0035586D" w:rsidRDefault="00334F88" w:rsidP="00334F88">
            <w:pPr>
              <w:ind w:firstLine="567"/>
              <w:jc w:val="center"/>
            </w:pPr>
            <w:r w:rsidRPr="0035586D">
              <w:t>2508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 </w:t>
            </w:r>
          </w:p>
          <w:p w:rsidR="00334F88" w:rsidRPr="0035586D" w:rsidRDefault="00334F88" w:rsidP="00334F88">
            <w:pPr>
              <w:ind w:firstLine="567"/>
              <w:jc w:val="center"/>
            </w:pPr>
            <w:r w:rsidRPr="0035586D">
              <w:t>2589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 </w:t>
            </w:r>
          </w:p>
          <w:p w:rsidR="00334F88" w:rsidRPr="0035586D" w:rsidRDefault="00334F88" w:rsidP="00334F88">
            <w:pPr>
              <w:ind w:firstLine="567"/>
              <w:jc w:val="center"/>
            </w:pPr>
            <w:r w:rsidRPr="0035586D">
              <w:t>2589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 </w:t>
            </w:r>
          </w:p>
          <w:p w:rsidR="00334F88" w:rsidRPr="0035586D" w:rsidRDefault="00334F88" w:rsidP="00334F88">
            <w:pPr>
              <w:ind w:firstLine="567"/>
              <w:jc w:val="center"/>
            </w:pPr>
            <w:r w:rsidRPr="0035586D">
              <w:t>2713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 </w:t>
            </w:r>
          </w:p>
          <w:p w:rsidR="00334F88" w:rsidRPr="0035586D" w:rsidRDefault="00334F88" w:rsidP="00334F88">
            <w:pPr>
              <w:ind w:firstLine="567"/>
              <w:jc w:val="center"/>
            </w:pPr>
            <w:r w:rsidRPr="0035586D">
              <w:t>2778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 </w:t>
            </w:r>
          </w:p>
          <w:p w:rsidR="00334F88" w:rsidRPr="0035586D" w:rsidRDefault="00334F88" w:rsidP="00334F88">
            <w:pPr>
              <w:ind w:firstLine="567"/>
              <w:jc w:val="center"/>
            </w:pPr>
            <w:r w:rsidRPr="0035586D">
              <w:t>2778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 </w:t>
            </w:r>
          </w:p>
          <w:p w:rsidR="00334F88" w:rsidRPr="0035586D" w:rsidRDefault="00334F88" w:rsidP="00334F88">
            <w:pPr>
              <w:ind w:firstLine="567"/>
              <w:jc w:val="center"/>
            </w:pPr>
            <w:r w:rsidRPr="0035586D">
              <w:t>2911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 </w:t>
            </w:r>
          </w:p>
          <w:p w:rsidR="00334F88" w:rsidRPr="0035586D" w:rsidRDefault="00334F88" w:rsidP="00334F88">
            <w:pPr>
              <w:ind w:firstLine="567"/>
              <w:jc w:val="center"/>
            </w:pPr>
            <w:r w:rsidRPr="0035586D">
              <w:t>2972</w:t>
            </w:r>
          </w:p>
        </w:tc>
      </w:tr>
      <w:tr w:rsidR="00334F88" w:rsidRPr="0035586D" w:rsidTr="00E763C6">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pPr>
            <w:r w:rsidRPr="0035586D">
              <w:t>для дітей віком до 6 років</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2100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2201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2272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2272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2381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2438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2438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2555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2609</w:t>
            </w:r>
          </w:p>
        </w:tc>
      </w:tr>
      <w:tr w:rsidR="00334F88" w:rsidRPr="0035586D" w:rsidTr="00E763C6">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pPr>
            <w:r w:rsidRPr="0035586D">
              <w:t>для дітей віком від 6 до 18 років</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2618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2744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2833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2833 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2969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3040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3040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3186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3253</w:t>
            </w:r>
          </w:p>
        </w:tc>
      </w:tr>
      <w:tr w:rsidR="00334F88" w:rsidRPr="0035586D" w:rsidTr="00E763C6">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pPr>
            <w:r w:rsidRPr="0035586D">
              <w:t>для працездатних осіб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2481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2600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2684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2684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2813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2880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2880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3018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3082</w:t>
            </w:r>
          </w:p>
        </w:tc>
      </w:tr>
      <w:tr w:rsidR="00334F88" w:rsidRPr="0035586D" w:rsidTr="00E763C6">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pPr>
            <w:r w:rsidRPr="0035586D">
              <w:lastRenderedPageBreak/>
              <w:t>для осіб, які втратили працездатність</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 </w:t>
            </w:r>
          </w:p>
          <w:p w:rsidR="00334F88" w:rsidRPr="0035586D" w:rsidRDefault="00334F88" w:rsidP="00334F88">
            <w:pPr>
              <w:ind w:firstLine="567"/>
              <w:jc w:val="center"/>
            </w:pPr>
            <w:r w:rsidRPr="0035586D">
              <w:t>1934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 </w:t>
            </w:r>
          </w:p>
          <w:p w:rsidR="00334F88" w:rsidRPr="0035586D" w:rsidRDefault="00334F88" w:rsidP="00334F88">
            <w:pPr>
              <w:ind w:firstLine="567"/>
              <w:jc w:val="center"/>
            </w:pPr>
            <w:r w:rsidRPr="0035586D">
              <w:t>2027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 </w:t>
            </w:r>
          </w:p>
          <w:p w:rsidR="00334F88" w:rsidRPr="0035586D" w:rsidRDefault="00334F88" w:rsidP="00334F88">
            <w:pPr>
              <w:ind w:firstLine="567"/>
              <w:jc w:val="center"/>
            </w:pPr>
            <w:r w:rsidRPr="0035586D">
              <w:t>2093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 </w:t>
            </w:r>
          </w:p>
          <w:p w:rsidR="00334F88" w:rsidRPr="0035586D" w:rsidRDefault="00334F88" w:rsidP="00334F88">
            <w:pPr>
              <w:ind w:firstLine="567"/>
              <w:jc w:val="center"/>
            </w:pPr>
            <w:r w:rsidRPr="0035586D">
              <w:t>2093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 </w:t>
            </w:r>
          </w:p>
          <w:p w:rsidR="00334F88" w:rsidRPr="0035586D" w:rsidRDefault="00334F88" w:rsidP="00334F88">
            <w:pPr>
              <w:ind w:firstLine="567"/>
              <w:jc w:val="center"/>
            </w:pPr>
            <w:r w:rsidRPr="0035586D">
              <w:t>2193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 </w:t>
            </w:r>
          </w:p>
          <w:p w:rsidR="00334F88" w:rsidRPr="0035586D" w:rsidRDefault="00334F88" w:rsidP="00334F88">
            <w:pPr>
              <w:ind w:firstLine="567"/>
              <w:jc w:val="center"/>
            </w:pPr>
            <w:r w:rsidRPr="0035586D">
              <w:t>2246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 </w:t>
            </w:r>
          </w:p>
          <w:p w:rsidR="00334F88" w:rsidRPr="0035586D" w:rsidRDefault="00334F88" w:rsidP="00334F88">
            <w:pPr>
              <w:ind w:firstLine="567"/>
              <w:jc w:val="center"/>
            </w:pPr>
            <w:r w:rsidRPr="0035586D">
              <w:t>2246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 </w:t>
            </w:r>
          </w:p>
          <w:p w:rsidR="00334F88" w:rsidRPr="0035586D" w:rsidRDefault="00334F88" w:rsidP="00334F88">
            <w:pPr>
              <w:ind w:firstLine="567"/>
              <w:jc w:val="center"/>
            </w:pPr>
            <w:r w:rsidRPr="0035586D">
              <w:t>2354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tcPr>
          <w:p w:rsidR="00334F88" w:rsidRPr="0035586D" w:rsidRDefault="00334F88" w:rsidP="00334F88">
            <w:pPr>
              <w:ind w:firstLine="567"/>
              <w:jc w:val="center"/>
            </w:pPr>
            <w:r w:rsidRPr="0035586D">
              <w:t> </w:t>
            </w:r>
          </w:p>
          <w:p w:rsidR="00334F88" w:rsidRPr="0035586D" w:rsidRDefault="00334F88" w:rsidP="00334F88">
            <w:pPr>
              <w:ind w:firstLine="567"/>
              <w:jc w:val="center"/>
            </w:pPr>
            <w:r w:rsidRPr="0035586D">
              <w:t>2403</w:t>
            </w:r>
          </w:p>
        </w:tc>
      </w:tr>
    </w:tbl>
    <w:p w:rsidR="00334F88" w:rsidRDefault="00334F88" w:rsidP="00334F88">
      <w:pPr>
        <w:ind w:right="-82" w:firstLine="567"/>
        <w:jc w:val="both"/>
        <w:rPr>
          <w:sz w:val="28"/>
          <w:szCs w:val="28"/>
          <w:lang w:val="uk-UA"/>
        </w:rPr>
      </w:pPr>
      <w:r w:rsidRPr="00727BDD">
        <w:rPr>
          <w:sz w:val="28"/>
          <w:szCs w:val="28"/>
          <w:lang w:val="uk-UA"/>
        </w:rPr>
        <w:t xml:space="preserve"> </w:t>
      </w:r>
      <w:r>
        <w:rPr>
          <w:sz w:val="28"/>
          <w:szCs w:val="28"/>
          <w:lang w:val="uk-UA"/>
        </w:rPr>
        <w:t xml:space="preserve">  </w:t>
      </w:r>
      <w:r w:rsidRPr="00727BDD">
        <w:rPr>
          <w:sz w:val="28"/>
          <w:szCs w:val="28"/>
          <w:lang w:val="uk-UA"/>
        </w:rPr>
        <w:t xml:space="preserve"> </w:t>
      </w:r>
    </w:p>
    <w:p w:rsidR="00334F88" w:rsidRDefault="00334F88" w:rsidP="00334F88">
      <w:pPr>
        <w:ind w:right="-82" w:firstLine="567"/>
        <w:jc w:val="both"/>
        <w:rPr>
          <w:sz w:val="28"/>
          <w:szCs w:val="28"/>
          <w:lang w:val="uk-UA"/>
        </w:rPr>
      </w:pPr>
      <w:r w:rsidRPr="00727BDD">
        <w:rPr>
          <w:sz w:val="28"/>
          <w:szCs w:val="28"/>
          <w:lang w:val="uk-UA"/>
        </w:rPr>
        <w:t xml:space="preserve">Для розрахунку видатків на оплату бюджетними установами та організаціями </w:t>
      </w:r>
      <w:r w:rsidRPr="00493A0C">
        <w:rPr>
          <w:b/>
          <w:sz w:val="28"/>
          <w:szCs w:val="28"/>
          <w:lang w:val="uk-UA"/>
        </w:rPr>
        <w:t>комунальних послуг і енергоносіїв</w:t>
      </w:r>
      <w:r w:rsidRPr="00727BDD">
        <w:rPr>
          <w:sz w:val="28"/>
          <w:szCs w:val="28"/>
          <w:lang w:val="uk-UA"/>
        </w:rPr>
        <w:t xml:space="preserve"> </w:t>
      </w:r>
      <w:r>
        <w:rPr>
          <w:sz w:val="28"/>
          <w:szCs w:val="28"/>
          <w:lang w:val="uk-UA"/>
        </w:rPr>
        <w:t xml:space="preserve">застосовані </w:t>
      </w:r>
      <w:r w:rsidRPr="00727BDD">
        <w:rPr>
          <w:sz w:val="28"/>
          <w:szCs w:val="28"/>
          <w:lang w:val="uk-UA"/>
        </w:rPr>
        <w:t>показники фактичного спож</w:t>
      </w:r>
      <w:r>
        <w:rPr>
          <w:sz w:val="28"/>
          <w:szCs w:val="28"/>
          <w:lang w:val="uk-UA"/>
        </w:rPr>
        <w:t xml:space="preserve">ивання енергоносіїв у 2020 році, </w:t>
      </w:r>
      <w:r w:rsidRPr="00727BDD">
        <w:rPr>
          <w:sz w:val="28"/>
          <w:szCs w:val="28"/>
          <w:lang w:val="uk-UA"/>
        </w:rPr>
        <w:t>тарифів на енергоносії станом на 1 червня 2021 року</w:t>
      </w:r>
      <w:r>
        <w:rPr>
          <w:sz w:val="28"/>
          <w:szCs w:val="28"/>
          <w:lang w:val="uk-UA"/>
        </w:rPr>
        <w:t xml:space="preserve"> та очікувані тарифи нового опалювального сезону (жовтня 2021 року)</w:t>
      </w:r>
      <w:r w:rsidRPr="00727BDD">
        <w:rPr>
          <w:sz w:val="28"/>
          <w:szCs w:val="28"/>
          <w:lang w:val="uk-UA"/>
        </w:rPr>
        <w:t>.</w:t>
      </w:r>
    </w:p>
    <w:p w:rsidR="00334F88" w:rsidRPr="00436A66" w:rsidRDefault="00334F88" w:rsidP="00334F88">
      <w:pPr>
        <w:ind w:firstLine="567"/>
        <w:jc w:val="both"/>
        <w:rPr>
          <w:sz w:val="28"/>
          <w:szCs w:val="28"/>
          <w:lang w:eastAsia="uk-UA"/>
        </w:rPr>
      </w:pPr>
      <w:r>
        <w:rPr>
          <w:sz w:val="28"/>
          <w:szCs w:val="28"/>
          <w:lang w:val="uk-UA"/>
        </w:rPr>
        <w:t xml:space="preserve">    </w:t>
      </w:r>
      <w:r w:rsidRPr="00727BDD">
        <w:rPr>
          <w:sz w:val="28"/>
          <w:szCs w:val="28"/>
          <w:lang w:val="uk-UA"/>
        </w:rPr>
        <w:t xml:space="preserve">Обсяги </w:t>
      </w:r>
      <w:r w:rsidRPr="00493A0C">
        <w:rPr>
          <w:b/>
          <w:sz w:val="28"/>
          <w:szCs w:val="28"/>
          <w:lang w:val="uk-UA"/>
        </w:rPr>
        <w:t>поточних видатків</w:t>
      </w:r>
      <w:r w:rsidRPr="00727BDD">
        <w:rPr>
          <w:sz w:val="28"/>
          <w:szCs w:val="28"/>
          <w:lang w:val="uk-UA"/>
        </w:rPr>
        <w:t xml:space="preserve"> на утримання установ (крім видатків на заробітну плату і оплату енергоносіїв) і капітальних видатків на 2022 – 2024 роки </w:t>
      </w:r>
      <w:r w:rsidRPr="00BF6316">
        <w:rPr>
          <w:sz w:val="28"/>
          <w:szCs w:val="28"/>
          <w:lang w:val="uk-UA"/>
        </w:rPr>
        <w:t xml:space="preserve">передбачені у мінімально необхідному обсязі з врахуванням індексу споживчих цін на </w:t>
      </w:r>
      <w:r>
        <w:rPr>
          <w:sz w:val="28"/>
          <w:szCs w:val="28"/>
          <w:lang w:val="uk-UA"/>
        </w:rPr>
        <w:t>відповідні роки</w:t>
      </w:r>
      <w:r w:rsidRPr="00BF6316">
        <w:rPr>
          <w:sz w:val="28"/>
          <w:szCs w:val="28"/>
          <w:lang w:val="uk-UA"/>
        </w:rPr>
        <w:t xml:space="preserve">. </w:t>
      </w:r>
      <w:r w:rsidRPr="007D2989">
        <w:rPr>
          <w:sz w:val="28"/>
          <w:szCs w:val="28"/>
        </w:rPr>
        <w:t>Потребу у цих видатках розраховано, виходячи з режиму економії, об’єктивного вибору пріоритеті</w:t>
      </w:r>
      <w:r>
        <w:rPr>
          <w:sz w:val="28"/>
          <w:szCs w:val="28"/>
        </w:rPr>
        <w:t>в, ефективного та раціонального</w:t>
      </w:r>
      <w:r w:rsidRPr="007D2989">
        <w:rPr>
          <w:sz w:val="28"/>
          <w:szCs w:val="28"/>
        </w:rPr>
        <w:t xml:space="preserve"> використання коштів.</w:t>
      </w:r>
    </w:p>
    <w:p w:rsidR="00334F88" w:rsidRDefault="00334F88" w:rsidP="00334F88">
      <w:pPr>
        <w:ind w:firstLine="567"/>
        <w:jc w:val="both"/>
        <w:rPr>
          <w:sz w:val="28"/>
          <w:szCs w:val="28"/>
          <w:lang w:val="uk-UA"/>
        </w:rPr>
      </w:pPr>
      <w:r w:rsidRPr="00E26721">
        <w:rPr>
          <w:b/>
          <w:bCs/>
          <w:sz w:val="28"/>
          <w:szCs w:val="28"/>
          <w:lang w:val="uk-UA"/>
        </w:rPr>
        <w:t xml:space="preserve">     </w:t>
      </w:r>
      <w:r>
        <w:rPr>
          <w:sz w:val="28"/>
          <w:szCs w:val="28"/>
          <w:lang w:val="uk-UA"/>
        </w:rPr>
        <w:t>У разі зміни соціальних стандартів показники видаткової частини бюджету на 2022-20204 роки будуть уточнюватись.</w:t>
      </w:r>
    </w:p>
    <w:p w:rsidR="00334F88" w:rsidRDefault="00334F88" w:rsidP="00334F88">
      <w:pPr>
        <w:ind w:firstLine="567"/>
        <w:jc w:val="both"/>
        <w:rPr>
          <w:b/>
          <w:bCs/>
          <w:sz w:val="28"/>
          <w:szCs w:val="28"/>
          <w:lang w:val="uk-UA"/>
        </w:rPr>
      </w:pPr>
      <w:r w:rsidRPr="00E26721">
        <w:rPr>
          <w:b/>
          <w:bCs/>
          <w:sz w:val="28"/>
          <w:szCs w:val="28"/>
          <w:lang w:val="uk-UA"/>
        </w:rPr>
        <w:t xml:space="preserve">                   </w:t>
      </w:r>
      <w:r>
        <w:rPr>
          <w:b/>
          <w:bCs/>
          <w:sz w:val="28"/>
          <w:szCs w:val="28"/>
          <w:lang w:val="uk-UA"/>
        </w:rPr>
        <w:t xml:space="preserve">  </w:t>
      </w:r>
    </w:p>
    <w:p w:rsidR="00334F88" w:rsidRDefault="00334F88" w:rsidP="00334F88">
      <w:pPr>
        <w:ind w:firstLine="567"/>
        <w:jc w:val="center"/>
        <w:rPr>
          <w:b/>
          <w:bCs/>
          <w:sz w:val="28"/>
          <w:szCs w:val="28"/>
          <w:lang w:val="uk-UA"/>
        </w:rPr>
      </w:pPr>
      <w:r w:rsidRPr="009F2E1E">
        <w:rPr>
          <w:b/>
          <w:bCs/>
          <w:sz w:val="28"/>
          <w:szCs w:val="28"/>
          <w:lang w:val="uk-UA"/>
        </w:rPr>
        <w:t>ІІІ. Загальні показники бюджету</w:t>
      </w:r>
    </w:p>
    <w:p w:rsidR="00334F88" w:rsidRDefault="00334F88" w:rsidP="00334F88">
      <w:pPr>
        <w:ind w:firstLine="567"/>
        <w:jc w:val="both"/>
        <w:rPr>
          <w:bCs/>
          <w:sz w:val="28"/>
          <w:szCs w:val="28"/>
          <w:lang w:val="uk-UA"/>
        </w:rPr>
      </w:pPr>
      <w:r>
        <w:rPr>
          <w:bCs/>
          <w:sz w:val="28"/>
          <w:szCs w:val="28"/>
          <w:lang w:val="uk-UA"/>
        </w:rPr>
        <w:t xml:space="preserve">        </w:t>
      </w:r>
      <w:r w:rsidRPr="005655FB">
        <w:rPr>
          <w:bCs/>
          <w:sz w:val="28"/>
          <w:szCs w:val="28"/>
          <w:lang w:val="uk-UA"/>
        </w:rPr>
        <w:t xml:space="preserve">Прогноз бюджету на 2022-2024 роки включає прогнозні показники бюджету громади за основними видами доходів, фінансування, видатків і кредитування, а також прогнозні показники за бюджетними програмами, які забезпечують протягом декількох років виконання інвестиційних проєктів. </w:t>
      </w:r>
      <w:r>
        <w:rPr>
          <w:bCs/>
          <w:sz w:val="28"/>
          <w:szCs w:val="28"/>
          <w:lang w:val="uk-UA"/>
        </w:rPr>
        <w:t xml:space="preserve">    </w:t>
      </w:r>
      <w:r w:rsidRPr="005655FB">
        <w:rPr>
          <w:bCs/>
          <w:sz w:val="28"/>
          <w:szCs w:val="28"/>
          <w:lang w:val="uk-UA"/>
        </w:rPr>
        <w:t xml:space="preserve">Зазначені показники є основою для складання головними розпорядниками бюджетних коштів планів своєї діяльності, місцевих програм та формування  показників проєкту бюджету міської територіальної громади на 2022 рік. Формування проєкту бюджету на відповідний рік здійснюватиметься з урахуванням змін основних прогнозних показників економічного і соціального розвитку </w:t>
      </w:r>
      <w:r>
        <w:rPr>
          <w:bCs/>
          <w:sz w:val="28"/>
          <w:szCs w:val="28"/>
          <w:lang w:val="uk-UA"/>
        </w:rPr>
        <w:t>громади</w:t>
      </w:r>
      <w:r w:rsidRPr="005655FB">
        <w:rPr>
          <w:bCs/>
          <w:sz w:val="28"/>
          <w:szCs w:val="28"/>
          <w:lang w:val="uk-UA"/>
        </w:rPr>
        <w:t>, а також змін у нормативно-правовій базі</w:t>
      </w:r>
    </w:p>
    <w:p w:rsidR="00334F88" w:rsidRPr="005655FB" w:rsidRDefault="00334F88" w:rsidP="00334F88">
      <w:pPr>
        <w:pStyle w:val="a3"/>
        <w:shd w:val="clear" w:color="auto" w:fill="FFFFFF"/>
        <w:spacing w:before="240" w:beforeAutospacing="0" w:after="150" w:afterAutospacing="0"/>
        <w:ind w:firstLine="567"/>
        <w:jc w:val="both"/>
        <w:rPr>
          <w:sz w:val="28"/>
          <w:szCs w:val="28"/>
        </w:rPr>
      </w:pPr>
      <w:r w:rsidRPr="005655FB">
        <w:rPr>
          <w:bCs/>
          <w:sz w:val="28"/>
          <w:szCs w:val="28"/>
        </w:rPr>
        <w:t xml:space="preserve">Обсяг доходів </w:t>
      </w:r>
      <w:r w:rsidRPr="005655FB">
        <w:rPr>
          <w:bCs/>
          <w:sz w:val="28"/>
          <w:szCs w:val="28"/>
          <w:lang w:val="uk-UA"/>
        </w:rPr>
        <w:t>міського бюджету</w:t>
      </w:r>
      <w:r w:rsidRPr="005655FB">
        <w:rPr>
          <w:bCs/>
          <w:sz w:val="28"/>
          <w:szCs w:val="28"/>
        </w:rPr>
        <w:t xml:space="preserve"> прогнозується на:</w:t>
      </w:r>
    </w:p>
    <w:p w:rsidR="00334F88" w:rsidRPr="00067D20" w:rsidRDefault="00334F88" w:rsidP="00334F88">
      <w:pPr>
        <w:pStyle w:val="a3"/>
        <w:shd w:val="clear" w:color="auto" w:fill="FFFFFF"/>
        <w:spacing w:before="0" w:beforeAutospacing="0" w:after="150" w:afterAutospacing="0"/>
        <w:ind w:firstLine="567"/>
        <w:jc w:val="both"/>
        <w:rPr>
          <w:sz w:val="28"/>
          <w:szCs w:val="28"/>
        </w:rPr>
      </w:pPr>
      <w:r w:rsidRPr="00067D20">
        <w:rPr>
          <w:sz w:val="28"/>
          <w:szCs w:val="28"/>
        </w:rPr>
        <w:t>2022 рік –</w:t>
      </w:r>
      <w:r w:rsidRPr="00067D20">
        <w:rPr>
          <w:sz w:val="28"/>
          <w:szCs w:val="28"/>
          <w:lang w:val="uk-UA"/>
        </w:rPr>
        <w:t xml:space="preserve"> 229,8 тис.</w:t>
      </w:r>
      <w:r w:rsidRPr="00067D20">
        <w:rPr>
          <w:sz w:val="28"/>
          <w:szCs w:val="28"/>
        </w:rPr>
        <w:t xml:space="preserve"> грн</w:t>
      </w:r>
      <w:r w:rsidRPr="00067D20">
        <w:rPr>
          <w:sz w:val="28"/>
          <w:szCs w:val="28"/>
          <w:lang w:val="uk-UA"/>
        </w:rPr>
        <w:t>.</w:t>
      </w:r>
      <w:r w:rsidRPr="00067D20">
        <w:rPr>
          <w:sz w:val="28"/>
          <w:szCs w:val="28"/>
        </w:rPr>
        <w:t>;</w:t>
      </w:r>
    </w:p>
    <w:p w:rsidR="00334F88" w:rsidRPr="00067D20" w:rsidRDefault="00334F88" w:rsidP="00334F88">
      <w:pPr>
        <w:pStyle w:val="a3"/>
        <w:shd w:val="clear" w:color="auto" w:fill="FFFFFF"/>
        <w:spacing w:before="0" w:beforeAutospacing="0" w:after="150" w:afterAutospacing="0"/>
        <w:ind w:firstLine="567"/>
        <w:jc w:val="both"/>
        <w:rPr>
          <w:sz w:val="28"/>
          <w:szCs w:val="28"/>
        </w:rPr>
      </w:pPr>
      <w:r w:rsidRPr="00067D20">
        <w:rPr>
          <w:sz w:val="28"/>
          <w:szCs w:val="28"/>
        </w:rPr>
        <w:t>202</w:t>
      </w:r>
      <w:r w:rsidRPr="00067D20">
        <w:rPr>
          <w:sz w:val="28"/>
          <w:szCs w:val="28"/>
          <w:lang w:val="uk-UA"/>
        </w:rPr>
        <w:t>3</w:t>
      </w:r>
      <w:r w:rsidRPr="00067D20">
        <w:rPr>
          <w:sz w:val="28"/>
          <w:szCs w:val="28"/>
        </w:rPr>
        <w:t xml:space="preserve"> рік – </w:t>
      </w:r>
      <w:r w:rsidRPr="00067D20">
        <w:rPr>
          <w:sz w:val="28"/>
          <w:szCs w:val="28"/>
          <w:lang w:val="uk-UA"/>
        </w:rPr>
        <w:t>243,7 тис.</w:t>
      </w:r>
      <w:r w:rsidRPr="00067D20">
        <w:rPr>
          <w:sz w:val="28"/>
          <w:szCs w:val="28"/>
        </w:rPr>
        <w:t xml:space="preserve"> грн</w:t>
      </w:r>
      <w:r w:rsidRPr="00067D20">
        <w:rPr>
          <w:sz w:val="28"/>
          <w:szCs w:val="28"/>
          <w:lang w:val="uk-UA"/>
        </w:rPr>
        <w:t>.</w:t>
      </w:r>
      <w:r w:rsidRPr="00067D20">
        <w:rPr>
          <w:sz w:val="28"/>
          <w:szCs w:val="28"/>
        </w:rPr>
        <w:t>;</w:t>
      </w:r>
    </w:p>
    <w:p w:rsidR="00334F88" w:rsidRPr="00067D20" w:rsidRDefault="00334F88" w:rsidP="00334F88">
      <w:pPr>
        <w:pStyle w:val="a3"/>
        <w:shd w:val="clear" w:color="auto" w:fill="FFFFFF"/>
        <w:spacing w:before="0" w:beforeAutospacing="0" w:after="150" w:afterAutospacing="0"/>
        <w:ind w:firstLine="567"/>
        <w:jc w:val="both"/>
        <w:rPr>
          <w:sz w:val="28"/>
          <w:szCs w:val="28"/>
          <w:lang w:val="uk-UA"/>
        </w:rPr>
      </w:pPr>
      <w:r w:rsidRPr="00067D20">
        <w:rPr>
          <w:sz w:val="28"/>
          <w:szCs w:val="28"/>
        </w:rPr>
        <w:t>202</w:t>
      </w:r>
      <w:r w:rsidRPr="00067D20">
        <w:rPr>
          <w:sz w:val="28"/>
          <w:szCs w:val="28"/>
          <w:lang w:val="uk-UA"/>
        </w:rPr>
        <w:t>4</w:t>
      </w:r>
      <w:r w:rsidRPr="00067D20">
        <w:rPr>
          <w:sz w:val="28"/>
          <w:szCs w:val="28"/>
        </w:rPr>
        <w:t xml:space="preserve"> рік – </w:t>
      </w:r>
      <w:r w:rsidRPr="00067D20">
        <w:rPr>
          <w:sz w:val="28"/>
          <w:szCs w:val="28"/>
          <w:lang w:val="uk-UA"/>
        </w:rPr>
        <w:t>253,2 тис.</w:t>
      </w:r>
      <w:r w:rsidRPr="00067D20">
        <w:rPr>
          <w:sz w:val="28"/>
          <w:szCs w:val="28"/>
        </w:rPr>
        <w:t xml:space="preserve"> грн</w:t>
      </w:r>
      <w:r w:rsidRPr="00067D20">
        <w:rPr>
          <w:sz w:val="28"/>
          <w:szCs w:val="28"/>
          <w:lang w:val="uk-UA"/>
        </w:rPr>
        <w:t>.</w:t>
      </w:r>
      <w:r w:rsidRPr="00067D20">
        <w:rPr>
          <w:sz w:val="28"/>
          <w:szCs w:val="28"/>
        </w:rPr>
        <w:t xml:space="preserve"> </w:t>
      </w:r>
    </w:p>
    <w:p w:rsidR="00334F88" w:rsidRPr="00516B96" w:rsidRDefault="00334F88" w:rsidP="00334F88">
      <w:pPr>
        <w:pStyle w:val="a3"/>
        <w:shd w:val="clear" w:color="auto" w:fill="FFFFFF"/>
        <w:spacing w:before="0" w:beforeAutospacing="0" w:after="150" w:afterAutospacing="0"/>
        <w:ind w:firstLine="567"/>
        <w:jc w:val="both"/>
        <w:rPr>
          <w:sz w:val="28"/>
          <w:szCs w:val="28"/>
        </w:rPr>
      </w:pPr>
      <w:r w:rsidRPr="00516B96">
        <w:rPr>
          <w:b/>
          <w:bCs/>
          <w:sz w:val="28"/>
          <w:szCs w:val="28"/>
        </w:rPr>
        <w:t xml:space="preserve">Обсяг </w:t>
      </w:r>
      <w:r w:rsidRPr="00516B96">
        <w:rPr>
          <w:b/>
          <w:bCs/>
          <w:sz w:val="28"/>
          <w:szCs w:val="28"/>
          <w:lang w:val="uk-UA"/>
        </w:rPr>
        <w:t>видатків міського бюджету</w:t>
      </w:r>
      <w:r w:rsidRPr="00516B96">
        <w:rPr>
          <w:b/>
          <w:bCs/>
          <w:sz w:val="28"/>
          <w:szCs w:val="28"/>
        </w:rPr>
        <w:t xml:space="preserve"> прогнозується на:</w:t>
      </w:r>
    </w:p>
    <w:p w:rsidR="00334F88" w:rsidRPr="00516B96" w:rsidRDefault="00334F88" w:rsidP="00334F88">
      <w:pPr>
        <w:pStyle w:val="a3"/>
        <w:shd w:val="clear" w:color="auto" w:fill="FFFFFF"/>
        <w:spacing w:before="0" w:beforeAutospacing="0" w:after="150" w:afterAutospacing="0"/>
        <w:ind w:firstLine="567"/>
        <w:jc w:val="both"/>
        <w:rPr>
          <w:sz w:val="28"/>
          <w:szCs w:val="28"/>
        </w:rPr>
      </w:pPr>
      <w:r w:rsidRPr="00516B96">
        <w:rPr>
          <w:sz w:val="28"/>
          <w:szCs w:val="28"/>
        </w:rPr>
        <w:t xml:space="preserve">2022 рік – </w:t>
      </w:r>
      <w:r w:rsidRPr="00516B96">
        <w:rPr>
          <w:sz w:val="28"/>
          <w:szCs w:val="28"/>
          <w:lang w:val="uk-UA"/>
        </w:rPr>
        <w:t>229,8 тис.</w:t>
      </w:r>
      <w:r w:rsidRPr="00516B96">
        <w:rPr>
          <w:sz w:val="28"/>
          <w:szCs w:val="28"/>
        </w:rPr>
        <w:t xml:space="preserve"> грн</w:t>
      </w:r>
      <w:r w:rsidRPr="00516B96">
        <w:rPr>
          <w:sz w:val="28"/>
          <w:szCs w:val="28"/>
          <w:lang w:val="uk-UA"/>
        </w:rPr>
        <w:t>.</w:t>
      </w:r>
      <w:r w:rsidRPr="00516B96">
        <w:rPr>
          <w:sz w:val="28"/>
          <w:szCs w:val="28"/>
        </w:rPr>
        <w:t>;</w:t>
      </w:r>
    </w:p>
    <w:p w:rsidR="00334F88" w:rsidRPr="00516B96" w:rsidRDefault="00334F88" w:rsidP="00334F88">
      <w:pPr>
        <w:pStyle w:val="a3"/>
        <w:shd w:val="clear" w:color="auto" w:fill="FFFFFF"/>
        <w:spacing w:before="0" w:beforeAutospacing="0" w:after="150" w:afterAutospacing="0"/>
        <w:ind w:firstLine="567"/>
        <w:jc w:val="both"/>
        <w:rPr>
          <w:sz w:val="28"/>
          <w:szCs w:val="28"/>
        </w:rPr>
      </w:pPr>
      <w:r w:rsidRPr="00516B96">
        <w:rPr>
          <w:sz w:val="28"/>
          <w:szCs w:val="28"/>
        </w:rPr>
        <w:t>202</w:t>
      </w:r>
      <w:r w:rsidRPr="00516B96">
        <w:rPr>
          <w:sz w:val="28"/>
          <w:szCs w:val="28"/>
          <w:lang w:val="uk-UA"/>
        </w:rPr>
        <w:t xml:space="preserve">3 </w:t>
      </w:r>
      <w:r w:rsidRPr="00516B96">
        <w:rPr>
          <w:sz w:val="28"/>
          <w:szCs w:val="28"/>
        </w:rPr>
        <w:t>рік –</w:t>
      </w:r>
      <w:r w:rsidRPr="00516B96">
        <w:rPr>
          <w:sz w:val="28"/>
          <w:szCs w:val="28"/>
          <w:lang w:val="uk-UA"/>
        </w:rPr>
        <w:t xml:space="preserve"> 243,7 тис.</w:t>
      </w:r>
      <w:r w:rsidRPr="00516B96">
        <w:rPr>
          <w:sz w:val="28"/>
          <w:szCs w:val="28"/>
        </w:rPr>
        <w:t xml:space="preserve"> грн</w:t>
      </w:r>
      <w:r w:rsidRPr="00516B96">
        <w:rPr>
          <w:sz w:val="28"/>
          <w:szCs w:val="28"/>
          <w:lang w:val="uk-UA"/>
        </w:rPr>
        <w:t>.</w:t>
      </w:r>
      <w:r w:rsidRPr="00516B96">
        <w:rPr>
          <w:sz w:val="28"/>
          <w:szCs w:val="28"/>
        </w:rPr>
        <w:t>;</w:t>
      </w:r>
    </w:p>
    <w:p w:rsidR="00334F88" w:rsidRPr="00075D78" w:rsidRDefault="00334F88" w:rsidP="00334F88">
      <w:pPr>
        <w:pStyle w:val="a3"/>
        <w:shd w:val="clear" w:color="auto" w:fill="FFFFFF"/>
        <w:spacing w:before="0" w:beforeAutospacing="0" w:after="150" w:afterAutospacing="0"/>
        <w:ind w:firstLine="567"/>
        <w:jc w:val="both"/>
        <w:rPr>
          <w:sz w:val="28"/>
          <w:szCs w:val="28"/>
          <w:lang w:val="uk-UA"/>
        </w:rPr>
      </w:pPr>
      <w:r w:rsidRPr="00516B96">
        <w:rPr>
          <w:sz w:val="28"/>
          <w:szCs w:val="28"/>
        </w:rPr>
        <w:t>202</w:t>
      </w:r>
      <w:r w:rsidRPr="00516B96">
        <w:rPr>
          <w:sz w:val="28"/>
          <w:szCs w:val="28"/>
          <w:lang w:val="uk-UA"/>
        </w:rPr>
        <w:t>4</w:t>
      </w:r>
      <w:r w:rsidRPr="00516B96">
        <w:rPr>
          <w:sz w:val="28"/>
          <w:szCs w:val="28"/>
        </w:rPr>
        <w:t xml:space="preserve"> рік</w:t>
      </w:r>
      <w:r w:rsidRPr="00516B96">
        <w:rPr>
          <w:sz w:val="28"/>
          <w:szCs w:val="28"/>
          <w:lang w:val="uk-UA"/>
        </w:rPr>
        <w:t xml:space="preserve"> </w:t>
      </w:r>
      <w:r w:rsidRPr="00516B96">
        <w:rPr>
          <w:sz w:val="28"/>
          <w:szCs w:val="28"/>
        </w:rPr>
        <w:t>–</w:t>
      </w:r>
      <w:r w:rsidRPr="00516B96">
        <w:rPr>
          <w:sz w:val="28"/>
          <w:szCs w:val="28"/>
          <w:lang w:val="uk-UA"/>
        </w:rPr>
        <w:t xml:space="preserve"> 253,2 тис.</w:t>
      </w:r>
      <w:r w:rsidRPr="00516B96">
        <w:rPr>
          <w:sz w:val="28"/>
          <w:szCs w:val="28"/>
        </w:rPr>
        <w:t xml:space="preserve"> грн</w:t>
      </w:r>
      <w:r w:rsidRPr="00516B96">
        <w:rPr>
          <w:sz w:val="28"/>
          <w:szCs w:val="28"/>
          <w:lang w:val="uk-UA"/>
        </w:rPr>
        <w:t>.</w:t>
      </w:r>
      <w:r w:rsidRPr="00516B96">
        <w:rPr>
          <w:sz w:val="28"/>
          <w:szCs w:val="28"/>
        </w:rPr>
        <w:t xml:space="preserve"> </w:t>
      </w:r>
    </w:p>
    <w:p w:rsidR="00334F88" w:rsidRPr="00075D78" w:rsidRDefault="00334F88" w:rsidP="00334F88">
      <w:pPr>
        <w:ind w:right="368" w:firstLine="567"/>
        <w:jc w:val="both"/>
        <w:rPr>
          <w:sz w:val="28"/>
          <w:szCs w:val="28"/>
          <w:lang w:val="uk-UA"/>
        </w:rPr>
      </w:pPr>
      <w:r w:rsidRPr="00075D78">
        <w:rPr>
          <w:sz w:val="28"/>
          <w:szCs w:val="28"/>
          <w:lang w:val="uk-UA"/>
        </w:rPr>
        <w:lastRenderedPageBreak/>
        <w:t xml:space="preserve">     Загальні</w:t>
      </w:r>
      <w:r w:rsidRPr="00075D78">
        <w:rPr>
          <w:sz w:val="28"/>
          <w:szCs w:val="28"/>
        </w:rPr>
        <w:t xml:space="preserve"> проказники </w:t>
      </w:r>
      <w:r w:rsidRPr="00075D78">
        <w:rPr>
          <w:sz w:val="28"/>
          <w:szCs w:val="28"/>
          <w:lang w:val="uk-UA"/>
        </w:rPr>
        <w:t>міського бюджету на 2022-2024 роки</w:t>
      </w:r>
      <w:r w:rsidRPr="00075D78">
        <w:rPr>
          <w:sz w:val="28"/>
          <w:szCs w:val="28"/>
        </w:rPr>
        <w:t xml:space="preserve"> </w:t>
      </w:r>
      <w:r w:rsidRPr="00075D78">
        <w:rPr>
          <w:sz w:val="28"/>
          <w:szCs w:val="28"/>
          <w:lang w:val="uk-UA"/>
        </w:rPr>
        <w:t xml:space="preserve">визначені </w:t>
      </w:r>
      <w:r w:rsidRPr="00075D78">
        <w:rPr>
          <w:sz w:val="28"/>
          <w:szCs w:val="28"/>
        </w:rPr>
        <w:t xml:space="preserve">у додатку 1 </w:t>
      </w:r>
      <w:r w:rsidRPr="00075D78">
        <w:rPr>
          <w:sz w:val="28"/>
          <w:szCs w:val="28"/>
          <w:lang w:val="uk-UA"/>
        </w:rPr>
        <w:t>до цього Прогнозу.</w:t>
      </w:r>
    </w:p>
    <w:p w:rsidR="00334F88" w:rsidRPr="00591776" w:rsidRDefault="00334F88" w:rsidP="00334F88">
      <w:pPr>
        <w:ind w:firstLine="567"/>
        <w:jc w:val="both"/>
        <w:rPr>
          <w:sz w:val="28"/>
          <w:szCs w:val="28"/>
          <w:lang w:val="uk-UA"/>
        </w:rPr>
      </w:pPr>
    </w:p>
    <w:p w:rsidR="00334F88" w:rsidRDefault="00334F88" w:rsidP="00334F88">
      <w:pPr>
        <w:tabs>
          <w:tab w:val="left" w:pos="851"/>
        </w:tabs>
        <w:ind w:firstLine="567"/>
        <w:jc w:val="center"/>
        <w:rPr>
          <w:b/>
          <w:bCs/>
          <w:sz w:val="28"/>
          <w:szCs w:val="28"/>
          <w:lang w:val="uk-UA"/>
        </w:rPr>
      </w:pPr>
      <w:r w:rsidRPr="009F2E1E">
        <w:rPr>
          <w:b/>
          <w:sz w:val="28"/>
          <w:szCs w:val="28"/>
          <w:lang w:val="uk-UA"/>
        </w:rPr>
        <w:t xml:space="preserve">ІV. </w:t>
      </w:r>
      <w:r w:rsidRPr="009F2E1E">
        <w:rPr>
          <w:b/>
          <w:bCs/>
          <w:sz w:val="28"/>
          <w:szCs w:val="28"/>
          <w:lang w:val="uk-UA"/>
        </w:rPr>
        <w:t>Показники доходів бюджету</w:t>
      </w:r>
    </w:p>
    <w:p w:rsidR="00334F88" w:rsidRDefault="00334F88" w:rsidP="00334F88">
      <w:pPr>
        <w:ind w:right="368" w:firstLine="567"/>
        <w:jc w:val="center"/>
        <w:rPr>
          <w:b/>
          <w:sz w:val="28"/>
          <w:szCs w:val="28"/>
          <w:lang w:val="uk-UA"/>
        </w:rPr>
      </w:pPr>
    </w:p>
    <w:p w:rsidR="00334F88" w:rsidRDefault="00334F88" w:rsidP="00334F88">
      <w:pPr>
        <w:ind w:firstLine="567"/>
        <w:jc w:val="both"/>
        <w:rPr>
          <w:sz w:val="28"/>
          <w:szCs w:val="28"/>
        </w:rPr>
      </w:pPr>
      <w:r>
        <w:rPr>
          <w:sz w:val="28"/>
          <w:szCs w:val="28"/>
          <w:lang w:val="uk-UA"/>
        </w:rPr>
        <w:t xml:space="preserve">      </w:t>
      </w:r>
      <w:r w:rsidRPr="005655FB">
        <w:rPr>
          <w:sz w:val="28"/>
          <w:szCs w:val="28"/>
        </w:rPr>
        <w:t xml:space="preserve">Прогноз дохідної частини бюджету </w:t>
      </w:r>
      <w:proofErr w:type="gramStart"/>
      <w:r w:rsidRPr="005655FB">
        <w:rPr>
          <w:sz w:val="28"/>
          <w:szCs w:val="28"/>
        </w:rPr>
        <w:t xml:space="preserve">громади </w:t>
      </w:r>
      <w:r>
        <w:rPr>
          <w:sz w:val="28"/>
          <w:szCs w:val="28"/>
          <w:lang w:val="uk-UA"/>
        </w:rPr>
        <w:t xml:space="preserve"> </w:t>
      </w:r>
      <w:r w:rsidRPr="005655FB">
        <w:rPr>
          <w:sz w:val="28"/>
          <w:szCs w:val="28"/>
        </w:rPr>
        <w:t>розроблено</w:t>
      </w:r>
      <w:proofErr w:type="gramEnd"/>
      <w:r w:rsidRPr="005655FB">
        <w:rPr>
          <w:sz w:val="28"/>
          <w:szCs w:val="28"/>
        </w:rPr>
        <w:t xml:space="preserve"> відповідно до норм бюджетно-податкового законодавства, основних прогнозних макропоказників економічного і соціального розвитку України та </w:t>
      </w:r>
      <w:r>
        <w:rPr>
          <w:sz w:val="28"/>
          <w:szCs w:val="28"/>
          <w:lang w:val="uk-UA"/>
        </w:rPr>
        <w:t>громади</w:t>
      </w:r>
      <w:r w:rsidRPr="005655FB">
        <w:rPr>
          <w:sz w:val="28"/>
          <w:szCs w:val="28"/>
        </w:rPr>
        <w:t>, особливостей податкової політики, передбачених Бюджетною декларацією на 2022-2024 роки, положень нормативно-правових актів міської ради про встановлення місцевих податків і зборів.</w:t>
      </w:r>
    </w:p>
    <w:p w:rsidR="00334F88" w:rsidRDefault="00334F88" w:rsidP="00334F88">
      <w:pPr>
        <w:ind w:firstLine="567"/>
        <w:jc w:val="both"/>
        <w:rPr>
          <w:sz w:val="28"/>
          <w:szCs w:val="28"/>
          <w:lang w:val="uk-UA"/>
        </w:rPr>
      </w:pPr>
      <w:r>
        <w:rPr>
          <w:sz w:val="28"/>
          <w:szCs w:val="28"/>
          <w:lang w:val="uk-UA"/>
        </w:rPr>
        <w:t xml:space="preserve">        З метою збільшення податкової бази та залучення додаткових надходжень до міського бюджету визначено такі пріоритетні завдання:</w:t>
      </w:r>
    </w:p>
    <w:p w:rsidR="00334F88" w:rsidRDefault="00334F88" w:rsidP="00334F88">
      <w:pPr>
        <w:ind w:firstLine="567"/>
        <w:jc w:val="both"/>
        <w:rPr>
          <w:sz w:val="28"/>
          <w:szCs w:val="28"/>
          <w:lang w:val="uk-UA"/>
        </w:rPr>
      </w:pPr>
      <w:r w:rsidRPr="00034ACA">
        <w:rPr>
          <w:sz w:val="28"/>
          <w:szCs w:val="28"/>
          <w:lang w:val="uk-UA"/>
        </w:rPr>
        <w:t xml:space="preserve">- покращення ділової активності підприємств </w:t>
      </w:r>
      <w:r>
        <w:rPr>
          <w:sz w:val="28"/>
          <w:szCs w:val="28"/>
          <w:lang w:val="uk-UA"/>
        </w:rPr>
        <w:t>громади</w:t>
      </w:r>
      <w:r w:rsidRPr="00034ACA">
        <w:rPr>
          <w:sz w:val="28"/>
          <w:szCs w:val="28"/>
          <w:lang w:val="uk-UA"/>
        </w:rPr>
        <w:t>, представників малого та середнього бізнесу;</w:t>
      </w:r>
    </w:p>
    <w:p w:rsidR="00334F88" w:rsidRDefault="00334F88" w:rsidP="00334F88">
      <w:pPr>
        <w:ind w:firstLine="567"/>
        <w:jc w:val="both"/>
        <w:rPr>
          <w:sz w:val="28"/>
          <w:szCs w:val="28"/>
          <w:lang w:val="uk-UA"/>
        </w:rPr>
      </w:pPr>
      <w:r>
        <w:rPr>
          <w:sz w:val="28"/>
          <w:szCs w:val="28"/>
          <w:lang w:val="uk-UA"/>
        </w:rPr>
        <w:t xml:space="preserve">- створення сприятливого клімату для іноземних інвестицій в економіку громади; </w:t>
      </w:r>
    </w:p>
    <w:p w:rsidR="00334F88" w:rsidRDefault="00334F88" w:rsidP="00334F88">
      <w:pPr>
        <w:ind w:firstLine="567"/>
        <w:jc w:val="both"/>
        <w:rPr>
          <w:sz w:val="28"/>
          <w:szCs w:val="28"/>
          <w:lang w:val="uk-UA"/>
        </w:rPr>
      </w:pPr>
      <w:r>
        <w:rPr>
          <w:sz w:val="28"/>
          <w:szCs w:val="28"/>
          <w:lang w:val="uk-UA"/>
        </w:rPr>
        <w:t>- сприяння створенню нових робочих місць;</w:t>
      </w:r>
    </w:p>
    <w:p w:rsidR="00334F88" w:rsidRDefault="00334F88" w:rsidP="00334F88">
      <w:pPr>
        <w:ind w:firstLine="567"/>
        <w:jc w:val="both"/>
        <w:rPr>
          <w:sz w:val="28"/>
          <w:szCs w:val="28"/>
          <w:lang w:val="uk-UA"/>
        </w:rPr>
      </w:pPr>
      <w:r>
        <w:rPr>
          <w:sz w:val="28"/>
          <w:szCs w:val="28"/>
          <w:lang w:val="uk-UA"/>
        </w:rPr>
        <w:t>- проведення заходів детінізації трудових відносин у сфері зайнятості населення, легалізації трудових відносин та виплати заробітної плати, дотримання суб’єктами господарювання вимог законодавства щодо мінімального розміру заробітної плати;</w:t>
      </w:r>
    </w:p>
    <w:p w:rsidR="00334F88" w:rsidRDefault="00334F88" w:rsidP="00334F88">
      <w:pPr>
        <w:ind w:firstLine="567"/>
        <w:jc w:val="both"/>
        <w:rPr>
          <w:sz w:val="28"/>
          <w:szCs w:val="28"/>
          <w:lang w:val="uk-UA"/>
        </w:rPr>
      </w:pPr>
      <w:r>
        <w:rPr>
          <w:sz w:val="28"/>
          <w:szCs w:val="28"/>
          <w:lang w:val="uk-UA"/>
        </w:rPr>
        <w:t>- своєчасне  погашення податкових зобов’язань перед бюджетом Березанської міської територіальної громади;</w:t>
      </w:r>
    </w:p>
    <w:p w:rsidR="00334F88" w:rsidRDefault="00334F88" w:rsidP="00334F88">
      <w:pPr>
        <w:ind w:firstLine="567"/>
        <w:jc w:val="both"/>
        <w:rPr>
          <w:sz w:val="28"/>
          <w:szCs w:val="28"/>
          <w:lang w:val="uk-UA"/>
        </w:rPr>
      </w:pPr>
      <w:r>
        <w:rPr>
          <w:sz w:val="28"/>
          <w:szCs w:val="28"/>
          <w:lang w:val="uk-UA"/>
        </w:rPr>
        <w:t>- перегляд укладених договорів оренди земельних ділянок на предмет відповідності розміру орендної плати нормам Податкового кодексу України.</w:t>
      </w:r>
    </w:p>
    <w:p w:rsidR="00334F88" w:rsidRDefault="00334F88" w:rsidP="00334F88">
      <w:pPr>
        <w:ind w:firstLine="567"/>
        <w:jc w:val="both"/>
        <w:rPr>
          <w:sz w:val="28"/>
          <w:szCs w:val="28"/>
          <w:lang w:val="uk-UA"/>
        </w:rPr>
      </w:pPr>
      <w:r>
        <w:rPr>
          <w:sz w:val="28"/>
          <w:szCs w:val="28"/>
          <w:lang w:val="uk-UA"/>
        </w:rPr>
        <w:t xml:space="preserve"> - збільшення власних надходжень бюджетних установ;</w:t>
      </w:r>
    </w:p>
    <w:p w:rsidR="00334F88" w:rsidRDefault="00334F88" w:rsidP="00334F88">
      <w:pPr>
        <w:ind w:firstLine="567"/>
        <w:jc w:val="both"/>
        <w:rPr>
          <w:sz w:val="28"/>
          <w:szCs w:val="28"/>
          <w:lang w:val="uk-UA"/>
        </w:rPr>
      </w:pPr>
      <w:r>
        <w:rPr>
          <w:sz w:val="28"/>
          <w:szCs w:val="28"/>
          <w:lang w:val="uk-UA"/>
        </w:rPr>
        <w:t xml:space="preserve"> - перегляд ставок місцевих податків і зборів.</w:t>
      </w:r>
    </w:p>
    <w:p w:rsidR="00334F88" w:rsidRDefault="00334F88" w:rsidP="00334F88">
      <w:pPr>
        <w:ind w:firstLine="567"/>
        <w:jc w:val="both"/>
        <w:rPr>
          <w:sz w:val="28"/>
          <w:szCs w:val="28"/>
        </w:rPr>
      </w:pPr>
      <w:r>
        <w:rPr>
          <w:sz w:val="28"/>
          <w:szCs w:val="28"/>
          <w:lang w:val="uk-UA"/>
        </w:rPr>
        <w:t xml:space="preserve">       </w:t>
      </w:r>
      <w:r w:rsidRPr="005655FB">
        <w:rPr>
          <w:sz w:val="28"/>
          <w:szCs w:val="28"/>
        </w:rPr>
        <w:t xml:space="preserve">Для виконання пріоритетних завдань передбачається здійснити наступні заходи: провести в установленому порядку перевірки фінансово-господарської діяльності суб’єктів </w:t>
      </w:r>
      <w:proofErr w:type="gramStart"/>
      <w:r w:rsidRPr="005655FB">
        <w:rPr>
          <w:sz w:val="28"/>
          <w:szCs w:val="28"/>
        </w:rPr>
        <w:t xml:space="preserve">господарювання </w:t>
      </w:r>
      <w:r>
        <w:rPr>
          <w:sz w:val="28"/>
          <w:szCs w:val="28"/>
          <w:lang w:val="uk-UA"/>
        </w:rPr>
        <w:t xml:space="preserve"> </w:t>
      </w:r>
      <w:r w:rsidRPr="005655FB">
        <w:rPr>
          <w:sz w:val="28"/>
          <w:szCs w:val="28"/>
        </w:rPr>
        <w:t>щодо</w:t>
      </w:r>
      <w:proofErr w:type="gramEnd"/>
      <w:r w:rsidRPr="005655FB">
        <w:rPr>
          <w:sz w:val="28"/>
          <w:szCs w:val="28"/>
        </w:rPr>
        <w:t xml:space="preserve"> дотримання норм законодавства в частині оплати праці у розмірі не менше мінімальної заробітної плати. Очікуваний результат – підвищення рівня зайнятості та соціального забезпечення населення, зростання надходжень податку на доходи фізичних осіб; провести інвентаризацію земельних ділянок, перегляд укладених договорів оренди земельних ділянок на предмет відповідності розміру орендної плати нормам Податкового кодексу України, що забезпечить задіяння земельного потенціалу громади для залучення інвестицій, збільшення надходжень плати за землю; організація реєстрації фізичних осіб-підприємців у доступній формі та у найкоротші терміни, що очікувано розширить сфери діяльності малого бізнесу, збільшить надходження єдиного податку; проводити моніторинг податкового боргу платників податків до бюджету та провести претензійно-позовну роботу щодо його зменшення.</w:t>
      </w:r>
    </w:p>
    <w:p w:rsidR="00334F88" w:rsidRPr="00F34ED5" w:rsidRDefault="00334F88" w:rsidP="00334F88">
      <w:pPr>
        <w:ind w:firstLine="567"/>
        <w:jc w:val="both"/>
        <w:rPr>
          <w:color w:val="000000"/>
          <w:sz w:val="28"/>
          <w:szCs w:val="28"/>
          <w:lang w:val="uk-UA"/>
        </w:rPr>
      </w:pPr>
      <w:r>
        <w:rPr>
          <w:sz w:val="28"/>
          <w:szCs w:val="28"/>
          <w:lang w:val="uk-UA"/>
        </w:rPr>
        <w:t xml:space="preserve">      </w:t>
      </w:r>
      <w:r w:rsidRPr="00F34ED5">
        <w:rPr>
          <w:color w:val="000000"/>
          <w:sz w:val="28"/>
          <w:szCs w:val="28"/>
          <w:lang w:val="uk-UA"/>
        </w:rPr>
        <w:t xml:space="preserve"> Прогнозні показники дохідної частини  на середн</w:t>
      </w:r>
      <w:r>
        <w:rPr>
          <w:color w:val="000000"/>
          <w:sz w:val="28"/>
          <w:szCs w:val="28"/>
          <w:lang w:val="uk-UA"/>
        </w:rPr>
        <w:t>ьостроковий  період  розраховані</w:t>
      </w:r>
      <w:r w:rsidRPr="00F34ED5">
        <w:rPr>
          <w:color w:val="000000"/>
          <w:sz w:val="28"/>
          <w:szCs w:val="28"/>
          <w:lang w:val="uk-UA"/>
        </w:rPr>
        <w:t xml:space="preserve"> з урахуванням:</w:t>
      </w:r>
    </w:p>
    <w:p w:rsidR="00334F88" w:rsidRPr="00F34ED5" w:rsidRDefault="00334F88" w:rsidP="00334F88">
      <w:pPr>
        <w:ind w:firstLine="567"/>
        <w:jc w:val="both"/>
        <w:rPr>
          <w:rStyle w:val="fontstyle01"/>
          <w:lang w:val="uk-UA"/>
        </w:rPr>
      </w:pPr>
      <w:r w:rsidRPr="00F34ED5">
        <w:rPr>
          <w:rStyle w:val="fontstyle01"/>
          <w:lang w:val="uk-UA"/>
        </w:rPr>
        <w:lastRenderedPageBreak/>
        <w:t xml:space="preserve">       зарахування 5 відсотків рентної плати за користування надрами для</w:t>
      </w:r>
      <w:r w:rsidRPr="00F34ED5">
        <w:rPr>
          <w:rFonts w:ascii="CIDFont+F2" w:hAnsi="CIDFont+F2"/>
          <w:color w:val="000000"/>
          <w:sz w:val="28"/>
          <w:szCs w:val="28"/>
          <w:lang w:val="uk-UA"/>
        </w:rPr>
        <w:br/>
      </w:r>
      <w:r w:rsidRPr="00F34ED5">
        <w:rPr>
          <w:rStyle w:val="fontstyle01"/>
          <w:lang w:val="uk-UA"/>
        </w:rPr>
        <w:t>видобування корисних копалин загальнодержавного значення (природного газу,</w:t>
      </w:r>
      <w:r>
        <w:rPr>
          <w:rStyle w:val="fontstyle01"/>
          <w:lang w:val="uk-UA"/>
        </w:rPr>
        <w:t xml:space="preserve"> </w:t>
      </w:r>
      <w:r w:rsidRPr="00F34ED5">
        <w:rPr>
          <w:rStyle w:val="fontstyle01"/>
          <w:lang w:val="uk-UA"/>
        </w:rPr>
        <w:t>нафти та газового конденсату) до бюджетів територіальних громад;</w:t>
      </w:r>
      <w:r w:rsidRPr="00F34ED5">
        <w:rPr>
          <w:rFonts w:ascii="CIDFont+F2" w:hAnsi="CIDFont+F2"/>
          <w:color w:val="000000"/>
          <w:sz w:val="28"/>
          <w:szCs w:val="28"/>
          <w:lang w:val="uk-UA"/>
        </w:rPr>
        <w:br/>
      </w:r>
      <w:r w:rsidRPr="00F34ED5">
        <w:rPr>
          <w:color w:val="000000"/>
          <w:sz w:val="28"/>
          <w:szCs w:val="28"/>
          <w:lang w:val="uk-UA"/>
        </w:rPr>
        <w:t xml:space="preserve">       </w:t>
      </w:r>
      <w:r w:rsidRPr="00F34ED5">
        <w:rPr>
          <w:rStyle w:val="fontstyle01"/>
          <w:lang w:val="uk-UA"/>
        </w:rPr>
        <w:t>спрямування 13,44 відсотка акцизного податку з пального до бюджетів територіальних громад;</w:t>
      </w:r>
    </w:p>
    <w:p w:rsidR="00334F88" w:rsidRDefault="00334F88" w:rsidP="00334F88">
      <w:pPr>
        <w:widowControl w:val="0"/>
        <w:tabs>
          <w:tab w:val="left" w:pos="900"/>
        </w:tabs>
        <w:ind w:firstLine="567"/>
        <w:jc w:val="both"/>
        <w:textAlignment w:val="baseline"/>
        <w:rPr>
          <w:color w:val="000000"/>
          <w:sz w:val="28"/>
          <w:szCs w:val="28"/>
          <w:lang w:val="uk-UA"/>
        </w:rPr>
      </w:pPr>
      <w:r w:rsidRPr="00F34ED5">
        <w:rPr>
          <w:iCs/>
          <w:sz w:val="28"/>
          <w:szCs w:val="28"/>
          <w:lang w:val="uk-UA"/>
        </w:rPr>
        <w:t xml:space="preserve">       застосування до 2023 року включно, індексу споживчих цін, що використовується для визначення коефіцієнта індексації</w:t>
      </w:r>
      <w:r w:rsidRPr="004A1E3A">
        <w:rPr>
          <w:iCs/>
          <w:sz w:val="28"/>
          <w:szCs w:val="28"/>
          <w:lang w:val="uk-UA"/>
        </w:rPr>
        <w:t xml:space="preserve"> нормативної грошової оцінки сільськогосподарських угідь, земель населених пунктів та інших земель несільськогосподарського призначення, а також для цілей оподаткування єдиним податком четвертої групи, із значенням 100 відсотків</w:t>
      </w:r>
      <w:r>
        <w:rPr>
          <w:iCs/>
          <w:sz w:val="28"/>
          <w:szCs w:val="28"/>
          <w:lang w:val="uk-UA"/>
        </w:rPr>
        <w:t>;</w:t>
      </w:r>
      <w:r>
        <w:rPr>
          <w:color w:val="000000"/>
          <w:sz w:val="28"/>
          <w:szCs w:val="28"/>
          <w:lang w:val="uk-UA"/>
        </w:rPr>
        <w:t xml:space="preserve">   </w:t>
      </w:r>
    </w:p>
    <w:p w:rsidR="00334F88" w:rsidRDefault="00334F88" w:rsidP="00334F88">
      <w:pPr>
        <w:widowControl w:val="0"/>
        <w:tabs>
          <w:tab w:val="left" w:pos="900"/>
        </w:tabs>
        <w:ind w:firstLine="567"/>
        <w:jc w:val="both"/>
        <w:textAlignment w:val="baseline"/>
        <w:rPr>
          <w:sz w:val="28"/>
          <w:szCs w:val="28"/>
          <w:lang w:val="uk-UA"/>
        </w:rPr>
      </w:pPr>
      <w:r>
        <w:rPr>
          <w:color w:val="000000"/>
          <w:sz w:val="28"/>
          <w:szCs w:val="28"/>
          <w:lang w:val="uk-UA"/>
        </w:rPr>
        <w:t xml:space="preserve">       </w:t>
      </w:r>
      <w:r w:rsidRPr="00C00D20">
        <w:rPr>
          <w:rStyle w:val="fontstyle01"/>
          <w:lang w:val="uk-UA"/>
        </w:rPr>
        <w:t>незастосування у 2022 – 2024 роках до ставок оподаткування, визначених в</w:t>
      </w:r>
      <w:r>
        <w:rPr>
          <w:color w:val="000000"/>
          <w:sz w:val="28"/>
          <w:szCs w:val="28"/>
          <w:lang w:val="uk-UA"/>
        </w:rPr>
        <w:t xml:space="preserve"> </w:t>
      </w:r>
      <w:r w:rsidRPr="00C00D20">
        <w:rPr>
          <w:rStyle w:val="fontstyle01"/>
          <w:lang w:val="uk-UA"/>
        </w:rPr>
        <w:t>абсолютних значеннях, акцизного податку, екологічного податку та рентної</w:t>
      </w:r>
      <w:r w:rsidRPr="00C00D20">
        <w:rPr>
          <w:rFonts w:ascii="CIDFont+F2" w:hAnsi="CIDFont+F2"/>
          <w:color w:val="000000"/>
          <w:sz w:val="28"/>
          <w:szCs w:val="28"/>
          <w:lang w:val="uk-UA"/>
        </w:rPr>
        <w:br/>
      </w:r>
      <w:r w:rsidRPr="00C00D20">
        <w:rPr>
          <w:rStyle w:val="fontstyle01"/>
          <w:lang w:val="uk-UA"/>
        </w:rPr>
        <w:t>плати індексів споживчих цін, індексів цін виробників промислової продукції;</w:t>
      </w:r>
      <w:r w:rsidRPr="00C00D20">
        <w:rPr>
          <w:rFonts w:ascii="CIDFont+F2" w:hAnsi="CIDFont+F2"/>
          <w:color w:val="000000"/>
          <w:sz w:val="28"/>
          <w:szCs w:val="28"/>
          <w:lang w:val="uk-UA"/>
        </w:rPr>
        <w:br/>
      </w:r>
      <w:r>
        <w:rPr>
          <w:color w:val="000000"/>
          <w:sz w:val="28"/>
          <w:szCs w:val="28"/>
          <w:lang w:val="uk-UA"/>
        </w:rPr>
        <w:t xml:space="preserve">      </w:t>
      </w:r>
      <w:r w:rsidRPr="00C00D20">
        <w:rPr>
          <w:rStyle w:val="fontstyle01"/>
          <w:lang w:val="uk-UA"/>
        </w:rPr>
        <w:t>використання чинних ставок оподаткування, зокрема, з основних податків</w:t>
      </w:r>
      <w:r>
        <w:rPr>
          <w:rStyle w:val="fontstyle01"/>
          <w:lang w:val="uk-UA"/>
        </w:rPr>
        <w:t>.</w:t>
      </w:r>
      <w:r>
        <w:rPr>
          <w:sz w:val="28"/>
          <w:szCs w:val="28"/>
          <w:lang w:val="uk-UA"/>
        </w:rPr>
        <w:t xml:space="preserve">   </w:t>
      </w:r>
    </w:p>
    <w:p w:rsidR="00334F88" w:rsidRDefault="00334F88" w:rsidP="00334F88">
      <w:pPr>
        <w:ind w:firstLine="567"/>
        <w:jc w:val="both"/>
        <w:rPr>
          <w:sz w:val="28"/>
          <w:szCs w:val="28"/>
          <w:lang w:val="uk-UA"/>
        </w:rPr>
      </w:pPr>
      <w:r>
        <w:rPr>
          <w:sz w:val="28"/>
          <w:szCs w:val="28"/>
          <w:lang w:val="uk-UA"/>
        </w:rPr>
        <w:t xml:space="preserve">      Крім того, на прогнозні показники доходів бюджету мають вплив зростання макропоказників та соціальних стандартів, що збільшить податкові надходження з податку на доходи фізичних осіб, місцевим податкам і зборам (податку на нерухоме майно, відмінне від земельної ділянки, збору за місця паркування транспортних засобів, туристичного збору, єдиного податку платників І та ІІ груп) та надходження від адміністративних зборів та платежів.</w:t>
      </w:r>
    </w:p>
    <w:p w:rsidR="00334F88" w:rsidRDefault="00334F88" w:rsidP="00334F88">
      <w:pPr>
        <w:ind w:firstLine="567"/>
        <w:jc w:val="both"/>
        <w:rPr>
          <w:sz w:val="28"/>
          <w:szCs w:val="28"/>
          <w:lang w:val="uk-UA"/>
        </w:rPr>
      </w:pPr>
      <w:r>
        <w:rPr>
          <w:sz w:val="28"/>
          <w:szCs w:val="28"/>
          <w:lang w:val="uk-UA"/>
        </w:rPr>
        <w:t xml:space="preserve">      </w:t>
      </w:r>
      <w:r w:rsidRPr="00CF3C23">
        <w:rPr>
          <w:sz w:val="28"/>
          <w:szCs w:val="28"/>
          <w:lang w:val="uk-UA"/>
        </w:rPr>
        <w:t>З урахуванням вищезазначених особливостей загальні показники доходів загального фонду бюджету громади (без врахування міжбюджетних трансфертів) зростають , а саме: у 2022 році порівняно з плановим показником 2021 року на 5,2%, у 2023 році порівняно з прогнозним показником 2022 року на 5,0%, а у 2024 році порівняно з прогнозним показником 2023 року на  2,9%.</w:t>
      </w:r>
    </w:p>
    <w:p w:rsidR="00334F88" w:rsidRDefault="00334F88" w:rsidP="00334F88">
      <w:pPr>
        <w:ind w:firstLine="567"/>
        <w:jc w:val="both"/>
        <w:rPr>
          <w:sz w:val="28"/>
          <w:szCs w:val="28"/>
        </w:rPr>
      </w:pPr>
      <w:r>
        <w:rPr>
          <w:sz w:val="28"/>
          <w:szCs w:val="28"/>
          <w:lang w:val="uk-UA"/>
        </w:rPr>
        <w:t xml:space="preserve">      </w:t>
      </w:r>
      <w:r w:rsidRPr="008B2C29">
        <w:rPr>
          <w:sz w:val="28"/>
          <w:szCs w:val="28"/>
        </w:rPr>
        <w:t xml:space="preserve">В структурі доходів найбільшу частку становитимуть податкові та неподаткові надходження – </w:t>
      </w:r>
      <w:r>
        <w:rPr>
          <w:sz w:val="28"/>
          <w:szCs w:val="28"/>
          <w:lang w:val="uk-UA"/>
        </w:rPr>
        <w:t>70</w:t>
      </w:r>
      <w:r w:rsidRPr="008B2C29">
        <w:rPr>
          <w:sz w:val="28"/>
          <w:szCs w:val="28"/>
        </w:rPr>
        <w:t xml:space="preserve"> </w:t>
      </w:r>
      <w:proofErr w:type="gramStart"/>
      <w:r w:rsidRPr="008B2C29">
        <w:rPr>
          <w:sz w:val="28"/>
          <w:szCs w:val="28"/>
        </w:rPr>
        <w:t xml:space="preserve">%; </w:t>
      </w:r>
      <w:r>
        <w:rPr>
          <w:sz w:val="28"/>
          <w:szCs w:val="28"/>
          <w:lang w:val="uk-UA"/>
        </w:rPr>
        <w:t xml:space="preserve"> </w:t>
      </w:r>
      <w:r w:rsidRPr="008B2C29">
        <w:rPr>
          <w:sz w:val="28"/>
          <w:szCs w:val="28"/>
        </w:rPr>
        <w:t>міжбюджетні</w:t>
      </w:r>
      <w:proofErr w:type="gramEnd"/>
      <w:r w:rsidRPr="008B2C29">
        <w:rPr>
          <w:sz w:val="28"/>
          <w:szCs w:val="28"/>
        </w:rPr>
        <w:t xml:space="preserve"> трансферти – </w:t>
      </w:r>
      <w:r>
        <w:rPr>
          <w:sz w:val="28"/>
          <w:szCs w:val="28"/>
          <w:lang w:val="uk-UA"/>
        </w:rPr>
        <w:t xml:space="preserve"> становлять 30</w:t>
      </w:r>
      <w:r w:rsidRPr="008B2C29">
        <w:rPr>
          <w:sz w:val="28"/>
          <w:szCs w:val="28"/>
        </w:rPr>
        <w:t xml:space="preserve"> %</w:t>
      </w:r>
      <w:r>
        <w:rPr>
          <w:sz w:val="28"/>
          <w:szCs w:val="28"/>
          <w:lang w:val="uk-UA"/>
        </w:rPr>
        <w:t xml:space="preserve"> від всього надходжень</w:t>
      </w:r>
      <w:r w:rsidRPr="008B2C29">
        <w:rPr>
          <w:sz w:val="28"/>
          <w:szCs w:val="28"/>
        </w:rPr>
        <w:t xml:space="preserve">. </w:t>
      </w:r>
    </w:p>
    <w:p w:rsidR="00334F88" w:rsidRDefault="00334F88" w:rsidP="00334F88">
      <w:pPr>
        <w:ind w:firstLine="567"/>
        <w:jc w:val="both"/>
        <w:rPr>
          <w:sz w:val="28"/>
          <w:szCs w:val="28"/>
        </w:rPr>
      </w:pPr>
      <w:r>
        <w:rPr>
          <w:sz w:val="28"/>
          <w:szCs w:val="28"/>
          <w:lang w:val="uk-UA"/>
        </w:rPr>
        <w:t xml:space="preserve">       </w:t>
      </w:r>
      <w:r w:rsidRPr="008B2C29">
        <w:rPr>
          <w:sz w:val="28"/>
          <w:szCs w:val="28"/>
        </w:rPr>
        <w:t xml:space="preserve">Основним джерелом формування дохідної частини бюджету громади, як і в попередні періоди, залишатиметься податок на доходи фізичних осіб, що сплачується податковими агентами із доходів платника податку у вигляді заробітної плати, та податок на доходи фізичних осіб з грошового забезпечення, грошових винагород, одержаних військовослужбовцями, та інших виплат. Прогноз надходжень з податку на доходи фізичних осіб розраховано відповідно до єдиної ставки (18 %) оподаткування доходів фізичних осіб, сталого підвищення мінімальної заробітної плати та прожиткового мінімуму, подальшого зростання середньомісячної заробітної плати найманих працівників шляхом збільшення продуктивності праці, легалізації виплати заробітної плати. Темпи росту податку на доходи фізичних осіб прогнозуються </w:t>
      </w:r>
      <w:r>
        <w:rPr>
          <w:sz w:val="28"/>
          <w:szCs w:val="28"/>
          <w:lang w:val="uk-UA"/>
        </w:rPr>
        <w:t>в середньому за кожний рік на 5%</w:t>
      </w:r>
      <w:r w:rsidRPr="008B2C29">
        <w:rPr>
          <w:sz w:val="28"/>
          <w:szCs w:val="28"/>
        </w:rPr>
        <w:t xml:space="preserve">. </w:t>
      </w:r>
    </w:p>
    <w:p w:rsidR="00334F88" w:rsidRDefault="00334F88" w:rsidP="00334F88">
      <w:pPr>
        <w:ind w:firstLine="567"/>
        <w:jc w:val="both"/>
        <w:rPr>
          <w:sz w:val="28"/>
          <w:szCs w:val="28"/>
        </w:rPr>
      </w:pPr>
      <w:r>
        <w:rPr>
          <w:sz w:val="28"/>
          <w:szCs w:val="28"/>
          <w:lang w:val="uk-UA"/>
        </w:rPr>
        <w:t xml:space="preserve">        Прогноз є</w:t>
      </w:r>
      <w:r>
        <w:rPr>
          <w:sz w:val="28"/>
          <w:szCs w:val="28"/>
        </w:rPr>
        <w:t>дин</w:t>
      </w:r>
      <w:r>
        <w:rPr>
          <w:sz w:val="28"/>
          <w:szCs w:val="28"/>
          <w:lang w:val="uk-UA"/>
        </w:rPr>
        <w:t xml:space="preserve">ого </w:t>
      </w:r>
      <w:r w:rsidRPr="008B2C29">
        <w:rPr>
          <w:sz w:val="28"/>
          <w:szCs w:val="28"/>
        </w:rPr>
        <w:t xml:space="preserve">податок на 2022-2024 роки розраховано з урахуванням положень Податкового кодексу України, фактичних надходжень, кількості платників, за ставками, встановленими рішенням </w:t>
      </w:r>
      <w:r>
        <w:rPr>
          <w:sz w:val="28"/>
          <w:szCs w:val="28"/>
          <w:lang w:val="uk-UA"/>
        </w:rPr>
        <w:t xml:space="preserve">Березанської </w:t>
      </w:r>
      <w:r w:rsidRPr="008B2C29">
        <w:rPr>
          <w:sz w:val="28"/>
          <w:szCs w:val="28"/>
        </w:rPr>
        <w:t xml:space="preserve">міської </w:t>
      </w:r>
      <w:r w:rsidRPr="008B2C29">
        <w:rPr>
          <w:sz w:val="28"/>
          <w:szCs w:val="28"/>
        </w:rPr>
        <w:lastRenderedPageBreak/>
        <w:t>ради від</w:t>
      </w:r>
      <w:r>
        <w:rPr>
          <w:sz w:val="28"/>
          <w:szCs w:val="28"/>
          <w:lang w:val="uk-UA"/>
        </w:rPr>
        <w:t xml:space="preserve"> 25 червня</w:t>
      </w:r>
      <w:r w:rsidRPr="008B2C29">
        <w:rPr>
          <w:sz w:val="28"/>
          <w:szCs w:val="28"/>
        </w:rPr>
        <w:t xml:space="preserve"> 202</w:t>
      </w:r>
      <w:r>
        <w:rPr>
          <w:sz w:val="28"/>
          <w:szCs w:val="28"/>
          <w:lang w:val="uk-UA"/>
        </w:rPr>
        <w:t>0</w:t>
      </w:r>
      <w:r w:rsidRPr="008B2C29">
        <w:rPr>
          <w:sz w:val="28"/>
          <w:szCs w:val="28"/>
        </w:rPr>
        <w:t xml:space="preserve"> року №</w:t>
      </w:r>
      <w:r>
        <w:rPr>
          <w:sz w:val="28"/>
          <w:szCs w:val="28"/>
          <w:lang w:val="uk-UA"/>
        </w:rPr>
        <w:t xml:space="preserve"> 1037-89-УІІ</w:t>
      </w:r>
      <w:r w:rsidRPr="008B2C29">
        <w:rPr>
          <w:sz w:val="28"/>
          <w:szCs w:val="28"/>
        </w:rPr>
        <w:t>. Темпи росту єдиного податку прогнозуються у</w:t>
      </w:r>
      <w:r>
        <w:rPr>
          <w:sz w:val="28"/>
          <w:szCs w:val="28"/>
          <w:lang w:val="uk-UA"/>
        </w:rPr>
        <w:t xml:space="preserve"> середньому за кожний рік на 7%</w:t>
      </w:r>
      <w:r w:rsidRPr="008B2C29">
        <w:rPr>
          <w:sz w:val="28"/>
          <w:szCs w:val="28"/>
        </w:rPr>
        <w:t xml:space="preserve">. </w:t>
      </w:r>
    </w:p>
    <w:p w:rsidR="00334F88" w:rsidRDefault="00334F88" w:rsidP="00334F88">
      <w:pPr>
        <w:ind w:firstLine="567"/>
        <w:jc w:val="both"/>
        <w:rPr>
          <w:sz w:val="28"/>
          <w:szCs w:val="28"/>
        </w:rPr>
      </w:pPr>
      <w:r>
        <w:rPr>
          <w:sz w:val="28"/>
          <w:szCs w:val="28"/>
          <w:lang w:val="uk-UA"/>
        </w:rPr>
        <w:t xml:space="preserve">        </w:t>
      </w:r>
      <w:r w:rsidRPr="008B2C29">
        <w:rPr>
          <w:sz w:val="28"/>
          <w:szCs w:val="28"/>
        </w:rPr>
        <w:t>Розрахунок прогнозної суми плати за землю на 2022-2024 роки проведено за підсумками фактичних надходжень за попередні роки, за ставками, визначеними рішеннями міської ради, щодо земельного податку</w:t>
      </w:r>
      <w:r>
        <w:rPr>
          <w:sz w:val="28"/>
          <w:szCs w:val="28"/>
          <w:lang w:val="uk-UA"/>
        </w:rPr>
        <w:t xml:space="preserve"> від 25 червня 2020 року №1036-89-УІІ  та </w:t>
      </w:r>
      <w:r>
        <w:rPr>
          <w:sz w:val="28"/>
          <w:szCs w:val="28"/>
        </w:rPr>
        <w:t xml:space="preserve"> орендної плати з</w:t>
      </w:r>
      <w:r w:rsidRPr="008B2C29">
        <w:rPr>
          <w:sz w:val="28"/>
          <w:szCs w:val="28"/>
        </w:rPr>
        <w:t xml:space="preserve"> урахуванням перегляду договорів оренди земельних ділянок в частині збільшення розміру орендної плати, поновлення строку дії договорів оренди, прийняття рішень про встановлення факту користування земельною ділянкою без оформлення право</w:t>
      </w:r>
      <w:r>
        <w:rPr>
          <w:sz w:val="28"/>
          <w:szCs w:val="28"/>
          <w:lang w:val="uk-UA"/>
        </w:rPr>
        <w:t>-</w:t>
      </w:r>
      <w:r w:rsidRPr="008B2C29">
        <w:rPr>
          <w:sz w:val="28"/>
          <w:szCs w:val="28"/>
        </w:rPr>
        <w:t>встановлювальних документів, погашення податкового боргу, а також застосування з 2024 року індексації нормативної грошової оцінки земель населених пунктів та інших земель несільськогосподарського призначення відповідно до вимог Податкового кодексу України. Темпи росту з плати за землю прогнозуються</w:t>
      </w:r>
      <w:r>
        <w:rPr>
          <w:sz w:val="28"/>
          <w:szCs w:val="28"/>
          <w:lang w:val="uk-UA"/>
        </w:rPr>
        <w:t xml:space="preserve"> середньому за кожний рік на 6%</w:t>
      </w:r>
      <w:r w:rsidRPr="008B2C29">
        <w:rPr>
          <w:sz w:val="28"/>
          <w:szCs w:val="28"/>
        </w:rPr>
        <w:t>.</w:t>
      </w:r>
    </w:p>
    <w:p w:rsidR="00334F88" w:rsidRDefault="00334F88" w:rsidP="00334F88">
      <w:pPr>
        <w:ind w:firstLine="567"/>
        <w:jc w:val="both"/>
        <w:rPr>
          <w:sz w:val="28"/>
          <w:szCs w:val="28"/>
        </w:rPr>
      </w:pPr>
      <w:r>
        <w:rPr>
          <w:sz w:val="28"/>
          <w:szCs w:val="28"/>
          <w:lang w:val="uk-UA"/>
        </w:rPr>
        <w:t xml:space="preserve">       </w:t>
      </w:r>
      <w:r w:rsidRPr="008B2C29">
        <w:rPr>
          <w:sz w:val="28"/>
          <w:szCs w:val="28"/>
        </w:rPr>
        <w:t xml:space="preserve"> Податок на нерухоме майно, відмінне від земельної ділянки, та туристичний збір на 2022-20224 роки прогнозуються з урахуванням збільшення темпів зростання мінімальної заробітної плати</w:t>
      </w:r>
      <w:r>
        <w:rPr>
          <w:sz w:val="28"/>
          <w:szCs w:val="28"/>
          <w:lang w:val="uk-UA"/>
        </w:rPr>
        <w:t xml:space="preserve"> та ставок</w:t>
      </w:r>
      <w:r w:rsidRPr="005F266E">
        <w:rPr>
          <w:sz w:val="28"/>
          <w:szCs w:val="28"/>
        </w:rPr>
        <w:t xml:space="preserve"> </w:t>
      </w:r>
      <w:r w:rsidRPr="008B2C29">
        <w:rPr>
          <w:sz w:val="28"/>
          <w:szCs w:val="28"/>
        </w:rPr>
        <w:t xml:space="preserve">визначеними рішеннями міської ради, щодо </w:t>
      </w:r>
      <w:r>
        <w:rPr>
          <w:sz w:val="28"/>
          <w:szCs w:val="28"/>
          <w:lang w:val="uk-UA"/>
        </w:rPr>
        <w:t>податку на нерухоме майно, відмінне від земельної ділянки</w:t>
      </w:r>
      <w:r w:rsidRPr="008B2C29">
        <w:rPr>
          <w:sz w:val="28"/>
          <w:szCs w:val="28"/>
        </w:rPr>
        <w:t>земельного податку</w:t>
      </w:r>
      <w:r>
        <w:rPr>
          <w:sz w:val="28"/>
          <w:szCs w:val="28"/>
          <w:lang w:val="uk-UA"/>
        </w:rPr>
        <w:t xml:space="preserve"> від 25 червня 2020 року №1038-89-УІІ</w:t>
      </w:r>
      <w:r w:rsidRPr="008B2C29">
        <w:rPr>
          <w:sz w:val="28"/>
          <w:szCs w:val="28"/>
        </w:rPr>
        <w:t xml:space="preserve">. </w:t>
      </w:r>
    </w:p>
    <w:p w:rsidR="00334F88" w:rsidRDefault="00334F88" w:rsidP="00334F88">
      <w:pPr>
        <w:ind w:firstLine="567"/>
        <w:jc w:val="both"/>
        <w:rPr>
          <w:sz w:val="28"/>
          <w:szCs w:val="28"/>
        </w:rPr>
      </w:pPr>
      <w:r>
        <w:rPr>
          <w:sz w:val="28"/>
          <w:szCs w:val="28"/>
          <w:lang w:val="uk-UA"/>
        </w:rPr>
        <w:t xml:space="preserve">        </w:t>
      </w:r>
      <w:r w:rsidRPr="008B2C29">
        <w:rPr>
          <w:sz w:val="28"/>
          <w:szCs w:val="28"/>
        </w:rPr>
        <w:t>Прогнозні надходження акцизного податку на 2022-2024 роки розраховані виходячи з фактичних надходжень, розширення ба</w:t>
      </w:r>
      <w:r>
        <w:rPr>
          <w:sz w:val="28"/>
          <w:szCs w:val="28"/>
        </w:rPr>
        <w:t>зи оподаткування, за  ставкою 5</w:t>
      </w:r>
      <w:r w:rsidRPr="008B2C29">
        <w:rPr>
          <w:sz w:val="28"/>
          <w:szCs w:val="28"/>
        </w:rPr>
        <w:t xml:space="preserve">% в частині акцизного податку з реалізації суб'єктами господарювання роздрібної торгівлі підакцизних товарів (пива, алкогольних напоїв, тютюнових виробів, тютюну та промислових замінників тютюну) та з урахуванням вимог діючого законодавства щодо спрямування частини акцизного податку з виробленого в Україні та ввезеного на митну територію України пального в розмірі 13,44 відсотка до бюджетів територіальних громад. Темпи росту акцизного податку </w:t>
      </w:r>
      <w:r w:rsidRPr="005044EF">
        <w:rPr>
          <w:sz w:val="28"/>
          <w:szCs w:val="28"/>
        </w:rPr>
        <w:t xml:space="preserve">прогнозуються у </w:t>
      </w:r>
      <w:r>
        <w:rPr>
          <w:sz w:val="28"/>
          <w:szCs w:val="28"/>
          <w:lang w:val="uk-UA"/>
        </w:rPr>
        <w:t>середньому за кожний рік на 3%</w:t>
      </w:r>
      <w:r w:rsidRPr="008B2C29">
        <w:rPr>
          <w:sz w:val="28"/>
          <w:szCs w:val="28"/>
        </w:rPr>
        <w:t xml:space="preserve">. </w:t>
      </w:r>
    </w:p>
    <w:p w:rsidR="00334F88" w:rsidRDefault="00334F88" w:rsidP="00334F88">
      <w:pPr>
        <w:ind w:firstLine="567"/>
        <w:jc w:val="both"/>
        <w:rPr>
          <w:sz w:val="28"/>
          <w:szCs w:val="28"/>
        </w:rPr>
      </w:pPr>
      <w:r>
        <w:rPr>
          <w:sz w:val="28"/>
          <w:szCs w:val="28"/>
          <w:lang w:val="uk-UA"/>
        </w:rPr>
        <w:t xml:space="preserve">        </w:t>
      </w:r>
      <w:r w:rsidRPr="008B2C29">
        <w:rPr>
          <w:sz w:val="28"/>
          <w:szCs w:val="28"/>
        </w:rPr>
        <w:t xml:space="preserve"> Впровадження послідовної та передбачуваної податкової політики на території громади в середньостроковому періоді дозволить забезпечити: середньорічний приріст доходів </w:t>
      </w:r>
      <w:r>
        <w:rPr>
          <w:sz w:val="28"/>
          <w:szCs w:val="28"/>
          <w:lang w:val="uk-UA"/>
        </w:rPr>
        <w:t xml:space="preserve">загального фонду </w:t>
      </w:r>
      <w:r w:rsidRPr="005044EF">
        <w:rPr>
          <w:sz w:val="28"/>
          <w:szCs w:val="28"/>
        </w:rPr>
        <w:t>бюджету на</w:t>
      </w:r>
      <w:r w:rsidRPr="005044EF">
        <w:rPr>
          <w:sz w:val="28"/>
          <w:szCs w:val="28"/>
          <w:lang w:val="uk-UA"/>
        </w:rPr>
        <w:t xml:space="preserve"> 5 %</w:t>
      </w:r>
      <w:r w:rsidRPr="008B2C29">
        <w:rPr>
          <w:sz w:val="28"/>
          <w:szCs w:val="28"/>
        </w:rPr>
        <w:t xml:space="preserve"> </w:t>
      </w:r>
    </w:p>
    <w:p w:rsidR="00334F88" w:rsidRDefault="00334F88" w:rsidP="00334F88">
      <w:pPr>
        <w:ind w:firstLine="567"/>
        <w:jc w:val="both"/>
        <w:rPr>
          <w:sz w:val="28"/>
          <w:szCs w:val="28"/>
          <w:lang w:val="uk-UA"/>
        </w:rPr>
      </w:pPr>
      <w:r>
        <w:rPr>
          <w:sz w:val="28"/>
          <w:szCs w:val="28"/>
          <w:lang w:val="uk-UA"/>
        </w:rPr>
        <w:t xml:space="preserve">       </w:t>
      </w:r>
      <w:r w:rsidRPr="005655FB">
        <w:rPr>
          <w:sz w:val="28"/>
          <w:szCs w:val="28"/>
        </w:rPr>
        <w:t xml:space="preserve"> Прогнозні показники доходів бюджету сформовані на основі існуючої податкової бази та реалізації пріоритетних завдань із розширення її потенціалу. Показники доходів бюджету громади наведені в додатку 2 </w:t>
      </w:r>
      <w:proofErr w:type="gramStart"/>
      <w:r w:rsidRPr="005655FB">
        <w:rPr>
          <w:sz w:val="28"/>
          <w:szCs w:val="28"/>
        </w:rPr>
        <w:t>до прогнозу</w:t>
      </w:r>
      <w:proofErr w:type="gramEnd"/>
      <w:r w:rsidRPr="005655FB">
        <w:rPr>
          <w:sz w:val="28"/>
          <w:szCs w:val="28"/>
        </w:rPr>
        <w:t xml:space="preserve"> бюджету. </w:t>
      </w:r>
      <w:r>
        <w:rPr>
          <w:sz w:val="28"/>
          <w:szCs w:val="28"/>
          <w:lang w:val="uk-UA"/>
        </w:rPr>
        <w:t xml:space="preserve"> </w:t>
      </w:r>
    </w:p>
    <w:p w:rsidR="000F7F63" w:rsidRDefault="000F7F63" w:rsidP="00334F88">
      <w:pPr>
        <w:tabs>
          <w:tab w:val="left" w:pos="851"/>
        </w:tabs>
        <w:ind w:firstLine="567"/>
        <w:jc w:val="center"/>
        <w:rPr>
          <w:sz w:val="28"/>
          <w:szCs w:val="28"/>
          <w:lang w:val="uk-UA"/>
        </w:rPr>
      </w:pPr>
    </w:p>
    <w:p w:rsidR="00334F88" w:rsidRDefault="00334F88" w:rsidP="00334F88">
      <w:pPr>
        <w:tabs>
          <w:tab w:val="left" w:pos="851"/>
        </w:tabs>
        <w:ind w:firstLine="567"/>
        <w:jc w:val="center"/>
        <w:rPr>
          <w:b/>
          <w:bCs/>
          <w:sz w:val="28"/>
          <w:szCs w:val="28"/>
          <w:lang w:val="uk-UA"/>
        </w:rPr>
      </w:pPr>
      <w:r w:rsidRPr="009F2E1E">
        <w:rPr>
          <w:b/>
          <w:sz w:val="28"/>
          <w:szCs w:val="28"/>
          <w:lang w:val="uk-UA"/>
        </w:rPr>
        <w:t>V</w:t>
      </w:r>
      <w:r w:rsidRPr="009F2E1E">
        <w:rPr>
          <w:b/>
          <w:bCs/>
          <w:sz w:val="28"/>
          <w:szCs w:val="28"/>
          <w:lang w:val="uk-UA"/>
        </w:rPr>
        <w:t>. Показники фінансування бюджету, показники місцевого боргу, гарантованого територіальною громадою міста боргу і надання місцевих гарантій</w:t>
      </w:r>
    </w:p>
    <w:p w:rsidR="00334F88" w:rsidRPr="004B3058" w:rsidRDefault="00334F88" w:rsidP="00334F88">
      <w:pPr>
        <w:tabs>
          <w:tab w:val="left" w:pos="851"/>
        </w:tabs>
        <w:ind w:firstLine="567"/>
        <w:jc w:val="both"/>
        <w:rPr>
          <w:bCs/>
          <w:sz w:val="28"/>
          <w:szCs w:val="28"/>
        </w:rPr>
      </w:pPr>
      <w:r>
        <w:rPr>
          <w:b/>
          <w:bCs/>
          <w:sz w:val="28"/>
          <w:szCs w:val="28"/>
          <w:lang w:val="uk-UA"/>
        </w:rPr>
        <w:t xml:space="preserve">        </w:t>
      </w:r>
    </w:p>
    <w:p w:rsidR="00334F88" w:rsidRPr="008608AB" w:rsidRDefault="00334F88" w:rsidP="00334F88">
      <w:pPr>
        <w:ind w:firstLine="567"/>
        <w:jc w:val="both"/>
        <w:outlineLvl w:val="2"/>
        <w:rPr>
          <w:color w:val="FFFFFF"/>
          <w:sz w:val="28"/>
          <w:szCs w:val="28"/>
          <w:lang w:val="uk-UA"/>
        </w:rPr>
      </w:pPr>
      <w:r>
        <w:rPr>
          <w:sz w:val="28"/>
          <w:szCs w:val="28"/>
          <w:lang w:val="uk-UA"/>
        </w:rPr>
        <w:t xml:space="preserve">       </w:t>
      </w:r>
      <w:r w:rsidRPr="007B0349">
        <w:rPr>
          <w:sz w:val="28"/>
          <w:szCs w:val="28"/>
          <w:lang w:val="uk-UA"/>
        </w:rPr>
        <w:t>Врах</w:t>
      </w:r>
      <w:r>
        <w:rPr>
          <w:sz w:val="28"/>
          <w:szCs w:val="28"/>
          <w:lang w:val="uk-UA"/>
        </w:rPr>
        <w:t>овуючи обмеженість дохі</w:t>
      </w:r>
      <w:r w:rsidRPr="007B0349">
        <w:rPr>
          <w:sz w:val="28"/>
          <w:szCs w:val="28"/>
          <w:lang w:val="uk-UA"/>
        </w:rPr>
        <w:t xml:space="preserve">дних джерел бюджету розвитку, визначених статтею 71 Бюджетного кодексу України, та необхідність спрямування значного обсягу видатків на зміцнення матеріально-технічної бази </w:t>
      </w:r>
      <w:r>
        <w:rPr>
          <w:sz w:val="28"/>
          <w:szCs w:val="28"/>
          <w:lang w:val="uk-UA"/>
        </w:rPr>
        <w:t xml:space="preserve">бюджетних </w:t>
      </w:r>
      <w:r w:rsidRPr="007B0349">
        <w:rPr>
          <w:sz w:val="28"/>
          <w:szCs w:val="28"/>
          <w:lang w:val="uk-UA"/>
        </w:rPr>
        <w:t xml:space="preserve">установ та закладів соціально-культурної сфери, розбудови об’єктів інфраструктури </w:t>
      </w:r>
      <w:r>
        <w:rPr>
          <w:sz w:val="28"/>
          <w:szCs w:val="28"/>
          <w:lang w:val="uk-UA"/>
        </w:rPr>
        <w:t>громади</w:t>
      </w:r>
      <w:r w:rsidRPr="007B0349">
        <w:rPr>
          <w:sz w:val="28"/>
          <w:szCs w:val="28"/>
          <w:lang w:val="uk-UA"/>
        </w:rPr>
        <w:t xml:space="preserve">, житлово-комунального </w:t>
      </w:r>
      <w:r w:rsidRPr="005951BF">
        <w:rPr>
          <w:sz w:val="28"/>
          <w:szCs w:val="28"/>
          <w:lang w:val="uk-UA"/>
        </w:rPr>
        <w:t xml:space="preserve">господарства, прогнозні </w:t>
      </w:r>
      <w:r w:rsidRPr="005951BF">
        <w:rPr>
          <w:sz w:val="28"/>
          <w:szCs w:val="28"/>
          <w:lang w:val="uk-UA"/>
        </w:rPr>
        <w:lastRenderedPageBreak/>
        <w:t>показники фінансування міського бюджету в першу чергу враховують передачу коштів із загального фонду бюджету до бюджету розвитку (спеціального фонду)</w:t>
      </w:r>
      <w:r>
        <w:rPr>
          <w:sz w:val="28"/>
          <w:szCs w:val="28"/>
          <w:lang w:val="uk-UA"/>
        </w:rPr>
        <w:t>.</w:t>
      </w:r>
      <w:r w:rsidRPr="005951BF">
        <w:rPr>
          <w:sz w:val="28"/>
          <w:szCs w:val="28"/>
          <w:lang w:val="uk-UA"/>
        </w:rPr>
        <w:t xml:space="preserve"> </w:t>
      </w:r>
      <w:r w:rsidRPr="008608AB">
        <w:rPr>
          <w:color w:val="FFFFFF"/>
          <w:sz w:val="28"/>
          <w:szCs w:val="28"/>
          <w:lang w:val="uk-UA"/>
        </w:rPr>
        <w:t xml:space="preserve">у 2022 році у сумі – тис.грн., у 2023 році – тис.грн., у  році – тис.грн. </w:t>
      </w:r>
    </w:p>
    <w:p w:rsidR="00334F88" w:rsidRPr="004B3058" w:rsidRDefault="00334F88" w:rsidP="00334F88">
      <w:pPr>
        <w:ind w:firstLine="567"/>
        <w:jc w:val="both"/>
        <w:outlineLvl w:val="2"/>
        <w:rPr>
          <w:sz w:val="28"/>
          <w:szCs w:val="28"/>
          <w:lang w:val="uk-UA"/>
        </w:rPr>
      </w:pPr>
      <w:r w:rsidRPr="005951BF">
        <w:rPr>
          <w:noProof/>
          <w:sz w:val="28"/>
          <w:szCs w:val="28"/>
          <w:lang w:val="uk-UA"/>
        </w:rPr>
        <w:t xml:space="preserve">    </w:t>
      </w:r>
      <w:r w:rsidRPr="004B3058">
        <w:rPr>
          <w:noProof/>
          <w:sz w:val="28"/>
          <w:szCs w:val="28"/>
          <w:lang w:val="uk-UA"/>
        </w:rPr>
        <w:t>Показники фінансування бюджету у 2022-2024 роках визначені згідно з </w:t>
      </w:r>
      <w:hyperlink r:id="rId6" w:anchor="n93" w:history="1">
        <w:r w:rsidRPr="004B3058">
          <w:rPr>
            <w:noProof/>
            <w:sz w:val="28"/>
            <w:szCs w:val="28"/>
            <w:lang w:val="uk-UA"/>
          </w:rPr>
          <w:t xml:space="preserve">додатком </w:t>
        </w:r>
      </w:hyperlink>
      <w:r w:rsidRPr="004B3058">
        <w:rPr>
          <w:noProof/>
          <w:sz w:val="28"/>
          <w:szCs w:val="28"/>
          <w:lang w:val="uk-UA"/>
        </w:rPr>
        <w:t>3 до цього Прогнозу.</w:t>
      </w:r>
      <w:r w:rsidRPr="004B3058">
        <w:rPr>
          <w:sz w:val="28"/>
          <w:szCs w:val="28"/>
          <w:lang w:val="uk-UA"/>
        </w:rPr>
        <w:t xml:space="preserve"> </w:t>
      </w:r>
    </w:p>
    <w:p w:rsidR="00334F88" w:rsidRPr="005951BF" w:rsidRDefault="00334F88" w:rsidP="00334F88">
      <w:pPr>
        <w:ind w:firstLine="567"/>
        <w:jc w:val="both"/>
        <w:outlineLvl w:val="2"/>
        <w:rPr>
          <w:sz w:val="28"/>
          <w:szCs w:val="28"/>
          <w:lang w:val="uk-UA"/>
        </w:rPr>
      </w:pPr>
    </w:p>
    <w:p w:rsidR="00334F88" w:rsidRDefault="00334F88" w:rsidP="00334F88">
      <w:pPr>
        <w:pStyle w:val="a3"/>
        <w:shd w:val="clear" w:color="auto" w:fill="FFFFFF"/>
        <w:spacing w:before="0" w:beforeAutospacing="0" w:after="0" w:afterAutospacing="0"/>
        <w:ind w:firstLine="567"/>
        <w:jc w:val="both"/>
        <w:rPr>
          <w:sz w:val="28"/>
          <w:szCs w:val="28"/>
          <w:lang w:val="uk-UA"/>
        </w:rPr>
      </w:pPr>
      <w:r w:rsidRPr="005951BF">
        <w:rPr>
          <w:sz w:val="28"/>
          <w:szCs w:val="28"/>
          <w:lang w:val="uk-UA"/>
        </w:rPr>
        <w:t xml:space="preserve">     Місцеві запозичення є важливим джерелом фінансового забезпечення, що сприяють ефективному в</w:t>
      </w:r>
      <w:r>
        <w:rPr>
          <w:sz w:val="28"/>
          <w:szCs w:val="28"/>
          <w:lang w:val="uk-UA"/>
        </w:rPr>
        <w:t xml:space="preserve">ирішенню проблем, пов’язаних з розбалансованістю </w:t>
      </w:r>
      <w:r w:rsidRPr="005951BF">
        <w:rPr>
          <w:sz w:val="28"/>
          <w:szCs w:val="28"/>
          <w:lang w:val="uk-UA"/>
        </w:rPr>
        <w:t>доходів і видатків, пошуком додаткових джерел фінансування інвестиційних</w:t>
      </w:r>
      <w:r>
        <w:rPr>
          <w:sz w:val="28"/>
          <w:szCs w:val="28"/>
          <w:lang w:val="uk-UA"/>
        </w:rPr>
        <w:t xml:space="preserve"> проє</w:t>
      </w:r>
      <w:r w:rsidRPr="004E1CB1">
        <w:rPr>
          <w:sz w:val="28"/>
          <w:szCs w:val="28"/>
          <w:lang w:val="uk-UA"/>
        </w:rPr>
        <w:t xml:space="preserve">ктів та здійснення інвестицій в розвиток міської інфраструктури. </w:t>
      </w:r>
      <w:r w:rsidRPr="004E1CB1">
        <w:rPr>
          <w:sz w:val="28"/>
          <w:szCs w:val="28"/>
        </w:rPr>
        <w:t xml:space="preserve">Залучення й використання позик для покриття дефіциту </w:t>
      </w:r>
      <w:r>
        <w:rPr>
          <w:sz w:val="28"/>
          <w:szCs w:val="28"/>
          <w:lang w:val="uk-UA"/>
        </w:rPr>
        <w:t>міськ</w:t>
      </w:r>
      <w:r w:rsidRPr="004E1CB1">
        <w:rPr>
          <w:sz w:val="28"/>
          <w:szCs w:val="28"/>
        </w:rPr>
        <w:t>ого бюджету призводить до формування місцевого боргу.</w:t>
      </w:r>
      <w:r>
        <w:rPr>
          <w:sz w:val="28"/>
          <w:szCs w:val="28"/>
          <w:lang w:val="uk-UA"/>
        </w:rPr>
        <w:t xml:space="preserve"> У прознозі з</w:t>
      </w:r>
      <w:r w:rsidRPr="004E1CB1">
        <w:rPr>
          <w:sz w:val="28"/>
          <w:szCs w:val="28"/>
        </w:rPr>
        <w:t xml:space="preserve">алучення й використання позик для покриття дефіциту </w:t>
      </w:r>
      <w:r>
        <w:rPr>
          <w:sz w:val="28"/>
          <w:szCs w:val="28"/>
          <w:lang w:val="uk-UA"/>
        </w:rPr>
        <w:t>міськ</w:t>
      </w:r>
      <w:r w:rsidRPr="004E1CB1">
        <w:rPr>
          <w:sz w:val="28"/>
          <w:szCs w:val="28"/>
        </w:rPr>
        <w:t>ого бюджету</w:t>
      </w:r>
      <w:r>
        <w:rPr>
          <w:sz w:val="28"/>
          <w:szCs w:val="28"/>
          <w:lang w:val="uk-UA"/>
        </w:rPr>
        <w:t xml:space="preserve"> на середньостроковий бюджетний період не передбачається, тому додаток 4 «Показники місцевого боргу» до </w:t>
      </w:r>
      <w:r w:rsidRPr="005951BF">
        <w:rPr>
          <w:sz w:val="28"/>
          <w:szCs w:val="28"/>
          <w:lang w:val="uk-UA"/>
        </w:rPr>
        <w:t xml:space="preserve"> Типової форми Прогн</w:t>
      </w:r>
      <w:r>
        <w:rPr>
          <w:sz w:val="28"/>
          <w:szCs w:val="28"/>
          <w:lang w:val="uk-UA"/>
        </w:rPr>
        <w:t>озу місцевого бюджету відсутній, оскільки п</w:t>
      </w:r>
      <w:r w:rsidRPr="00870778">
        <w:rPr>
          <w:sz w:val="28"/>
          <w:szCs w:val="28"/>
        </w:rPr>
        <w:t xml:space="preserve">рогнозом залучення джерел фінансування у 2022-2024 роках не передбачається,  доходи та видатки збалансовані між собою. </w:t>
      </w:r>
    </w:p>
    <w:p w:rsidR="00334F88" w:rsidRDefault="00334F88" w:rsidP="00334F88">
      <w:pPr>
        <w:pStyle w:val="a3"/>
        <w:shd w:val="clear" w:color="auto" w:fill="FFFFFF"/>
        <w:spacing w:before="0" w:beforeAutospacing="0" w:after="0" w:afterAutospacing="0"/>
        <w:ind w:firstLine="567"/>
        <w:jc w:val="both"/>
        <w:rPr>
          <w:sz w:val="28"/>
          <w:szCs w:val="28"/>
          <w:lang w:val="uk-UA" w:eastAsia="uk-UA"/>
        </w:rPr>
      </w:pPr>
      <w:r w:rsidRPr="00931BD6">
        <w:rPr>
          <w:sz w:val="28"/>
          <w:szCs w:val="28"/>
          <w:lang w:val="uk-UA" w:eastAsia="uk-UA"/>
        </w:rPr>
        <w:t>Темпи зростання дохідної частини міського бюджету забезпечують його видаткову частину та дозволяють направляти кошти</w:t>
      </w:r>
      <w:r w:rsidRPr="00931BD6">
        <w:rPr>
          <w:sz w:val="28"/>
          <w:szCs w:val="28"/>
          <w:lang w:val="uk-UA"/>
        </w:rPr>
        <w:t xml:space="preserve"> </w:t>
      </w:r>
      <w:r w:rsidRPr="00931BD6">
        <w:rPr>
          <w:sz w:val="28"/>
          <w:szCs w:val="28"/>
          <w:lang w:val="uk-UA" w:eastAsia="uk-UA"/>
        </w:rPr>
        <w:t>до бюджету розвитку</w:t>
      </w:r>
      <w:r>
        <w:rPr>
          <w:sz w:val="28"/>
          <w:szCs w:val="28"/>
          <w:lang w:val="uk-UA" w:eastAsia="uk-UA"/>
        </w:rPr>
        <w:t>.</w:t>
      </w:r>
      <w:r w:rsidRPr="008B65E7">
        <w:rPr>
          <w:sz w:val="28"/>
          <w:szCs w:val="28"/>
          <w:lang w:val="uk-UA" w:eastAsia="uk-UA"/>
        </w:rPr>
        <w:t xml:space="preserve"> </w:t>
      </w:r>
    </w:p>
    <w:p w:rsidR="00334F88" w:rsidRDefault="00334F88" w:rsidP="00334F88">
      <w:pPr>
        <w:tabs>
          <w:tab w:val="left" w:pos="709"/>
        </w:tabs>
        <w:ind w:firstLine="567"/>
        <w:contextualSpacing/>
        <w:jc w:val="both"/>
        <w:rPr>
          <w:sz w:val="28"/>
          <w:szCs w:val="28"/>
          <w:lang w:val="uk-UA"/>
        </w:rPr>
      </w:pPr>
      <w:r w:rsidRPr="005951BF">
        <w:rPr>
          <w:sz w:val="28"/>
          <w:szCs w:val="28"/>
          <w:lang w:val="uk-UA"/>
        </w:rPr>
        <w:t xml:space="preserve">     Надання місцевих гарантій з міського бюджету протягом 2022-2024 років не планується, тому додаток 5 </w:t>
      </w:r>
      <w:r>
        <w:rPr>
          <w:sz w:val="28"/>
          <w:szCs w:val="28"/>
          <w:lang w:val="uk-UA"/>
        </w:rPr>
        <w:t xml:space="preserve">«Показники гарантованого Автономною Республікою Крим,  обласною радою чи територіальною громадою міста боргу і надання місцевих гарантій» </w:t>
      </w:r>
      <w:r w:rsidRPr="005951BF">
        <w:rPr>
          <w:sz w:val="28"/>
          <w:szCs w:val="28"/>
          <w:lang w:val="uk-UA"/>
        </w:rPr>
        <w:t>до Типової форми Прогнозу місцевого бюджету відсутній.</w:t>
      </w:r>
      <w:r w:rsidRPr="009538EB">
        <w:rPr>
          <w:sz w:val="28"/>
          <w:szCs w:val="28"/>
          <w:lang w:val="uk-UA"/>
        </w:rPr>
        <w:t xml:space="preserve">   </w:t>
      </w:r>
    </w:p>
    <w:p w:rsidR="00334F88" w:rsidRPr="00163849" w:rsidRDefault="00334F88" w:rsidP="00334F88">
      <w:pPr>
        <w:pStyle w:val="2"/>
        <w:widowControl w:val="0"/>
        <w:spacing w:before="120"/>
        <w:ind w:firstLine="567"/>
        <w:jc w:val="center"/>
        <w:rPr>
          <w:i/>
          <w:color w:val="000000"/>
          <w:lang w:val="uk-UA"/>
        </w:rPr>
      </w:pPr>
      <w:r w:rsidRPr="00163849">
        <w:rPr>
          <w:i/>
          <w:lang w:val="uk-UA"/>
        </w:rPr>
        <w:t xml:space="preserve">VІ. </w:t>
      </w:r>
      <w:r w:rsidRPr="00163849">
        <w:rPr>
          <w:i/>
          <w:color w:val="000000"/>
          <w:lang w:val="uk-UA"/>
        </w:rPr>
        <w:t>Показники видатків бюджету</w:t>
      </w:r>
      <w:r w:rsidRPr="00163849">
        <w:rPr>
          <w:i/>
          <w:color w:val="000000"/>
        </w:rPr>
        <w:t xml:space="preserve"> </w:t>
      </w:r>
      <w:r w:rsidRPr="00163849">
        <w:rPr>
          <w:i/>
          <w:color w:val="000000"/>
          <w:lang w:val="uk-UA"/>
        </w:rPr>
        <w:t>та надання кредитів з бюджету</w:t>
      </w:r>
    </w:p>
    <w:p w:rsidR="00334F88" w:rsidRPr="00143CFC" w:rsidRDefault="00334F88" w:rsidP="00334F88">
      <w:pPr>
        <w:ind w:firstLine="567"/>
        <w:jc w:val="both"/>
        <w:rPr>
          <w:sz w:val="28"/>
          <w:szCs w:val="28"/>
          <w:lang w:val="uk-UA"/>
        </w:rPr>
      </w:pPr>
      <w:r w:rsidRPr="00143CFC">
        <w:rPr>
          <w:sz w:val="28"/>
          <w:szCs w:val="28"/>
          <w:lang w:val="uk-UA"/>
        </w:rPr>
        <w:t xml:space="preserve">      При формуванні видаткової частини бюджету у середньостроковому періоді основним прагненням було досягнення цілей державної політики в межах ресурсних можливостей міського бюджету, спрямовуючи кошти на заходи відповідно до їх пріоритетності і актуальності, а також з урахуванням ефективності їх використання та можливої економії коштів за діючими бюджетними програмами або напрямами використання бюджетних коштів.   </w:t>
      </w:r>
    </w:p>
    <w:p w:rsidR="00334F88" w:rsidRPr="00143CFC" w:rsidRDefault="00334F88" w:rsidP="00334F88">
      <w:pPr>
        <w:ind w:firstLine="567"/>
        <w:jc w:val="both"/>
        <w:rPr>
          <w:sz w:val="28"/>
          <w:szCs w:val="28"/>
          <w:lang w:val="uk-UA"/>
        </w:rPr>
      </w:pPr>
      <w:r w:rsidRPr="00143CFC">
        <w:rPr>
          <w:sz w:val="28"/>
          <w:szCs w:val="28"/>
          <w:lang w:val="uk-UA"/>
        </w:rPr>
        <w:t xml:space="preserve">     При плануванні видатків враховані гендерні аспекти на кожній стадії бюджетного процесу з метою забезпечення рівних прав і можливостей жінок та чоловіків (гендерної рівності).     </w:t>
      </w:r>
    </w:p>
    <w:p w:rsidR="00334F88" w:rsidRPr="00143CFC" w:rsidRDefault="00334F88" w:rsidP="00334F88">
      <w:pPr>
        <w:ind w:firstLine="567"/>
        <w:jc w:val="both"/>
        <w:rPr>
          <w:sz w:val="28"/>
          <w:szCs w:val="28"/>
          <w:lang w:val="uk-UA"/>
        </w:rPr>
      </w:pPr>
      <w:r w:rsidRPr="00143CFC">
        <w:rPr>
          <w:sz w:val="28"/>
          <w:szCs w:val="28"/>
          <w:lang w:val="uk-UA"/>
        </w:rPr>
        <w:t xml:space="preserve">     </w:t>
      </w:r>
      <w:r w:rsidRPr="00143CFC">
        <w:rPr>
          <w:sz w:val="28"/>
          <w:szCs w:val="28"/>
        </w:rPr>
        <w:t xml:space="preserve">Прогнозні показники видатків </w:t>
      </w:r>
      <w:r w:rsidRPr="00143CFC">
        <w:rPr>
          <w:sz w:val="28"/>
          <w:szCs w:val="28"/>
          <w:lang w:val="uk-UA"/>
        </w:rPr>
        <w:t>міського</w:t>
      </w:r>
      <w:r w:rsidRPr="00143CFC">
        <w:rPr>
          <w:sz w:val="28"/>
          <w:szCs w:val="28"/>
        </w:rPr>
        <w:t xml:space="preserve"> бюджету</w:t>
      </w:r>
      <w:r w:rsidRPr="00143CFC">
        <w:rPr>
          <w:sz w:val="28"/>
          <w:szCs w:val="28"/>
          <w:lang w:val="uk-UA"/>
        </w:rPr>
        <w:t xml:space="preserve"> </w:t>
      </w:r>
      <w:proofErr w:type="gramStart"/>
      <w:r w:rsidRPr="00143CFC">
        <w:rPr>
          <w:sz w:val="28"/>
          <w:szCs w:val="28"/>
        </w:rPr>
        <w:t>на </w:t>
      </w:r>
      <w:r w:rsidRPr="00143CFC">
        <w:rPr>
          <w:sz w:val="28"/>
          <w:szCs w:val="28"/>
          <w:lang w:val="uk-UA"/>
        </w:rPr>
        <w:t xml:space="preserve"> 2022</w:t>
      </w:r>
      <w:proofErr w:type="gramEnd"/>
      <w:r w:rsidRPr="00143CFC">
        <w:rPr>
          <w:sz w:val="28"/>
          <w:szCs w:val="28"/>
          <w:lang w:val="uk-UA"/>
        </w:rPr>
        <w:t xml:space="preserve">-2024 </w:t>
      </w:r>
      <w:r w:rsidRPr="00143CFC">
        <w:rPr>
          <w:sz w:val="28"/>
          <w:szCs w:val="28"/>
        </w:rPr>
        <w:t xml:space="preserve">роки розроблено на основі показників дохідної частини </w:t>
      </w:r>
      <w:r w:rsidRPr="00143CFC">
        <w:rPr>
          <w:sz w:val="28"/>
          <w:szCs w:val="28"/>
          <w:lang w:val="uk-UA"/>
        </w:rPr>
        <w:t xml:space="preserve">міського </w:t>
      </w:r>
      <w:r w:rsidRPr="00143CFC">
        <w:rPr>
          <w:sz w:val="28"/>
          <w:szCs w:val="28"/>
        </w:rPr>
        <w:t xml:space="preserve">бюджету. </w:t>
      </w:r>
      <w:proofErr w:type="gramStart"/>
      <w:r w:rsidRPr="00143CFC">
        <w:rPr>
          <w:sz w:val="28"/>
          <w:szCs w:val="28"/>
        </w:rPr>
        <w:t>В першу</w:t>
      </w:r>
      <w:proofErr w:type="gramEnd"/>
      <w:r w:rsidRPr="00143CFC">
        <w:rPr>
          <w:sz w:val="28"/>
          <w:szCs w:val="28"/>
        </w:rPr>
        <w:t xml:space="preserve"> чергу в них враховані вимоги статті 77 Бюджетного кодексу України щодо забезпечення в першочерговому порядку потреби в коштах на оплату праці працівників бюджетних установ, на проведення розрахунків за електричну енергію, водопостачання, водовідведення, природний газ та послуги зв’язку, які споживаються бюджетними установами.</w:t>
      </w:r>
      <w:r w:rsidRPr="00143CFC">
        <w:rPr>
          <w:sz w:val="28"/>
          <w:szCs w:val="28"/>
          <w:lang w:val="uk-UA"/>
        </w:rPr>
        <w:t xml:space="preserve"> Дані видатки враховані з урахуванням заходів щодо їх оптимізації та ефективного і раціонального використання.</w:t>
      </w:r>
    </w:p>
    <w:p w:rsidR="00334F88" w:rsidRDefault="00334F88" w:rsidP="00334F88">
      <w:pPr>
        <w:ind w:firstLine="567"/>
        <w:jc w:val="both"/>
        <w:rPr>
          <w:sz w:val="28"/>
          <w:szCs w:val="28"/>
          <w:highlight w:val="green"/>
          <w:lang w:val="uk-UA"/>
        </w:rPr>
      </w:pPr>
    </w:p>
    <w:p w:rsidR="00334F88" w:rsidRPr="00543131" w:rsidRDefault="00334F88" w:rsidP="00334F88">
      <w:pPr>
        <w:ind w:firstLine="567"/>
        <w:jc w:val="both"/>
        <w:rPr>
          <w:sz w:val="28"/>
          <w:szCs w:val="28"/>
          <w:lang w:val="uk-UA"/>
        </w:rPr>
      </w:pPr>
      <w:r w:rsidRPr="00543131">
        <w:rPr>
          <w:sz w:val="28"/>
          <w:szCs w:val="28"/>
        </w:rPr>
        <w:lastRenderedPageBreak/>
        <w:t>Першочергово також враховані обсяги видатків, необхідні для забезпечення стабільної роботи установ та закладів соціально — культурної с</w:t>
      </w:r>
      <w:r w:rsidRPr="00543131">
        <w:rPr>
          <w:sz w:val="28"/>
          <w:szCs w:val="28"/>
          <w:lang w:val="uk-UA"/>
        </w:rPr>
        <w:t xml:space="preserve">фери з </w:t>
      </w:r>
      <w:r w:rsidRPr="00543131">
        <w:rPr>
          <w:sz w:val="28"/>
          <w:szCs w:val="28"/>
        </w:rPr>
        <w:t xml:space="preserve"> урахуванням гендерного аналізу за окремими бюджетними програмами, надання встановлених власних соціальних гарантій для малозахищених категорій громадян, підтримку в належному стані об’єктів житлово — комунального господарства, інших об’єктів інфраструктури </w:t>
      </w:r>
      <w:r w:rsidRPr="00543131">
        <w:rPr>
          <w:sz w:val="28"/>
          <w:szCs w:val="28"/>
          <w:lang w:val="uk-UA"/>
        </w:rPr>
        <w:t>міста</w:t>
      </w:r>
      <w:r w:rsidRPr="00543131">
        <w:rPr>
          <w:sz w:val="28"/>
          <w:szCs w:val="28"/>
        </w:rPr>
        <w:t>, впровадження заходів з енергозбереження, а також виконання в межах фінансових можливостей</w:t>
      </w:r>
      <w:r w:rsidRPr="00543131">
        <w:rPr>
          <w:sz w:val="28"/>
          <w:szCs w:val="28"/>
          <w:lang w:val="uk-UA"/>
        </w:rPr>
        <w:t xml:space="preserve"> та пріоритетів</w:t>
      </w:r>
      <w:r w:rsidRPr="00543131">
        <w:rPr>
          <w:sz w:val="28"/>
          <w:szCs w:val="28"/>
        </w:rPr>
        <w:t xml:space="preserve"> </w:t>
      </w:r>
      <w:r w:rsidRPr="00543131">
        <w:rPr>
          <w:sz w:val="28"/>
          <w:szCs w:val="28"/>
          <w:lang w:val="uk-UA"/>
        </w:rPr>
        <w:t>міських (регіональних)</w:t>
      </w:r>
      <w:r w:rsidRPr="00543131">
        <w:rPr>
          <w:sz w:val="28"/>
          <w:szCs w:val="28"/>
        </w:rPr>
        <w:t xml:space="preserve"> програм.</w:t>
      </w:r>
    </w:p>
    <w:p w:rsidR="00334F88" w:rsidRDefault="00334F88" w:rsidP="00334F88">
      <w:pPr>
        <w:ind w:firstLine="567"/>
        <w:jc w:val="both"/>
        <w:rPr>
          <w:noProof/>
          <w:sz w:val="28"/>
          <w:szCs w:val="28"/>
          <w:lang w:val="uk-UA"/>
        </w:rPr>
      </w:pPr>
      <w:r w:rsidRPr="009A7477">
        <w:rPr>
          <w:sz w:val="28"/>
          <w:szCs w:val="28"/>
          <w:lang w:val="uk-UA" w:eastAsia="uk-UA"/>
        </w:rPr>
        <w:t xml:space="preserve">    </w:t>
      </w:r>
      <w:r w:rsidRPr="009A7477">
        <w:rPr>
          <w:sz w:val="28"/>
          <w:szCs w:val="28"/>
          <w:lang w:val="uk-UA"/>
        </w:rPr>
        <w:t xml:space="preserve"> </w:t>
      </w:r>
      <w:r w:rsidRPr="009A7477">
        <w:rPr>
          <w:noProof/>
          <w:sz w:val="28"/>
          <w:szCs w:val="28"/>
          <w:lang w:val="uk-UA"/>
        </w:rPr>
        <w:t>Граничні показники видатків бюджету та надання кредитів з бюджету головним розпорядникам коштів наведені у додатку 6 до Типоваї форми</w:t>
      </w:r>
      <w:r>
        <w:rPr>
          <w:noProof/>
          <w:sz w:val="28"/>
          <w:szCs w:val="28"/>
          <w:lang w:val="uk-UA"/>
        </w:rPr>
        <w:t xml:space="preserve"> Прогнозу.</w:t>
      </w:r>
      <w:r w:rsidRPr="009A7477">
        <w:rPr>
          <w:noProof/>
          <w:sz w:val="28"/>
          <w:szCs w:val="28"/>
          <w:lang w:val="uk-UA"/>
        </w:rPr>
        <w:t xml:space="preserve"> </w:t>
      </w:r>
    </w:p>
    <w:p w:rsidR="00334F88" w:rsidRDefault="00334F88" w:rsidP="00334F88">
      <w:pPr>
        <w:ind w:firstLine="567"/>
        <w:jc w:val="both"/>
        <w:rPr>
          <w:noProof/>
          <w:sz w:val="28"/>
          <w:szCs w:val="28"/>
          <w:lang w:val="uk-UA"/>
        </w:rPr>
      </w:pPr>
      <w:r>
        <w:rPr>
          <w:noProof/>
          <w:sz w:val="28"/>
          <w:szCs w:val="28"/>
          <w:lang w:val="uk-UA"/>
        </w:rPr>
        <w:t>Г</w:t>
      </w:r>
      <w:r w:rsidRPr="009A7477">
        <w:rPr>
          <w:noProof/>
          <w:sz w:val="28"/>
          <w:szCs w:val="28"/>
          <w:lang w:val="uk-UA"/>
        </w:rPr>
        <w:t>раничні показники видатків бюджету за функціональною класифікацією видатків та кредитування бюджету наведені у додатку 7 до Типоваї форми Прогнозу.</w:t>
      </w:r>
    </w:p>
    <w:p w:rsidR="00334F88" w:rsidRDefault="00334F88" w:rsidP="00334F88">
      <w:pPr>
        <w:ind w:firstLine="567"/>
        <w:jc w:val="both"/>
        <w:rPr>
          <w:noProof/>
          <w:sz w:val="28"/>
          <w:szCs w:val="28"/>
          <w:lang w:val="uk-UA"/>
        </w:rPr>
      </w:pPr>
    </w:p>
    <w:p w:rsidR="00334F88" w:rsidRDefault="00334F88" w:rsidP="00334F88">
      <w:pPr>
        <w:ind w:firstLine="567"/>
        <w:jc w:val="both"/>
        <w:rPr>
          <w:sz w:val="28"/>
          <w:szCs w:val="28"/>
          <w:lang w:val="uk-UA"/>
        </w:rPr>
      </w:pPr>
      <w:r w:rsidRPr="006D2F6F">
        <w:rPr>
          <w:b/>
          <w:sz w:val="28"/>
          <w:szCs w:val="28"/>
          <w:lang w:val="uk-UA"/>
        </w:rPr>
        <w:t>Державне управління:</w:t>
      </w:r>
      <w:r>
        <w:rPr>
          <w:b/>
          <w:sz w:val="28"/>
          <w:szCs w:val="28"/>
          <w:lang w:val="uk-UA"/>
        </w:rPr>
        <w:t xml:space="preserve"> </w:t>
      </w:r>
      <w:r w:rsidRPr="00121519">
        <w:rPr>
          <w:sz w:val="28"/>
          <w:szCs w:val="28"/>
          <w:lang w:val="uk-UA"/>
        </w:rPr>
        <w:t>З</w:t>
      </w:r>
      <w:r w:rsidRPr="006D2F6F">
        <w:rPr>
          <w:sz w:val="28"/>
          <w:szCs w:val="28"/>
          <w:lang w:val="uk-UA"/>
        </w:rPr>
        <w:t xml:space="preserve">авданням </w:t>
      </w:r>
      <w:r>
        <w:rPr>
          <w:sz w:val="28"/>
          <w:szCs w:val="28"/>
          <w:lang w:val="uk-UA"/>
        </w:rPr>
        <w:t xml:space="preserve">управління є </w:t>
      </w:r>
      <w:r w:rsidRPr="006D2F6F">
        <w:rPr>
          <w:sz w:val="28"/>
          <w:szCs w:val="28"/>
          <w:lang w:val="uk-UA"/>
        </w:rPr>
        <w:t xml:space="preserve">здійснення повноважень, визначених Конституцією </w:t>
      </w:r>
      <w:r w:rsidRPr="006D2F6F">
        <w:rPr>
          <w:sz w:val="28"/>
          <w:szCs w:val="28"/>
        </w:rPr>
        <w:t xml:space="preserve">України, Законом України «Про місцеве самоврядування в Україні», «Про службу в органах місцевого самоврядування» та іншими нормативно-правовими актами. </w:t>
      </w:r>
    </w:p>
    <w:p w:rsidR="00334F88" w:rsidRDefault="00334F88" w:rsidP="00334F88">
      <w:pPr>
        <w:ind w:firstLine="567"/>
        <w:jc w:val="both"/>
        <w:rPr>
          <w:sz w:val="28"/>
          <w:szCs w:val="28"/>
          <w:lang w:val="uk-UA"/>
        </w:rPr>
      </w:pPr>
      <w:r w:rsidRPr="006D2F6F">
        <w:rPr>
          <w:sz w:val="28"/>
          <w:szCs w:val="28"/>
        </w:rPr>
        <w:t>У </w:t>
      </w:r>
      <w:r w:rsidRPr="006D2F6F">
        <w:rPr>
          <w:sz w:val="28"/>
          <w:szCs w:val="28"/>
          <w:lang w:val="uk-UA"/>
        </w:rPr>
        <w:t>2022-2024 роках</w:t>
      </w:r>
      <w:r w:rsidRPr="006D2F6F">
        <w:rPr>
          <w:sz w:val="28"/>
          <w:szCs w:val="28"/>
        </w:rPr>
        <w:t xml:space="preserve"> передбачається здійснити заходи щодо:</w:t>
      </w:r>
    </w:p>
    <w:p w:rsidR="00334F88" w:rsidRPr="00BB2381" w:rsidRDefault="00334F88" w:rsidP="00334F88">
      <w:pPr>
        <w:pStyle w:val="af8"/>
        <w:ind w:left="0" w:firstLine="567"/>
        <w:contextualSpacing/>
        <w:jc w:val="both"/>
        <w:rPr>
          <w:sz w:val="28"/>
          <w:szCs w:val="28"/>
        </w:rPr>
      </w:pPr>
      <w:r w:rsidRPr="00CD0E3B">
        <w:rPr>
          <w:sz w:val="28"/>
          <w:szCs w:val="28"/>
          <w:lang w:val="uk-UA"/>
        </w:rPr>
        <w:t>-</w:t>
      </w:r>
      <w:r>
        <w:rPr>
          <w:sz w:val="28"/>
          <w:szCs w:val="28"/>
        </w:rPr>
        <w:t xml:space="preserve"> </w:t>
      </w:r>
      <w:r w:rsidRPr="00BB2381">
        <w:rPr>
          <w:sz w:val="28"/>
          <w:szCs w:val="28"/>
        </w:rPr>
        <w:t xml:space="preserve">забезпечення прозорості, відкритості в діяльності органів місцевого самоврядування, подальший розвиток свободи слова і думки; </w:t>
      </w:r>
    </w:p>
    <w:p w:rsidR="00334F88" w:rsidRPr="00BB2381" w:rsidRDefault="00334F88" w:rsidP="00334F88">
      <w:pPr>
        <w:pStyle w:val="af8"/>
        <w:ind w:left="0" w:firstLine="567"/>
        <w:contextualSpacing/>
        <w:jc w:val="both"/>
        <w:rPr>
          <w:sz w:val="28"/>
          <w:szCs w:val="28"/>
        </w:rPr>
      </w:pPr>
      <w:r>
        <w:rPr>
          <w:sz w:val="28"/>
          <w:szCs w:val="28"/>
          <w:lang w:val="uk-UA"/>
        </w:rPr>
        <w:t xml:space="preserve">- </w:t>
      </w:r>
      <w:r w:rsidRPr="00BB2381">
        <w:rPr>
          <w:sz w:val="28"/>
          <w:szCs w:val="28"/>
        </w:rPr>
        <w:t xml:space="preserve">впровадження сучасних інформаційних технологій в  діяльності місцевого самоврядування; </w:t>
      </w:r>
    </w:p>
    <w:p w:rsidR="00334F88" w:rsidRPr="00BB2381" w:rsidRDefault="00334F88" w:rsidP="00334F88">
      <w:pPr>
        <w:pStyle w:val="af8"/>
        <w:ind w:left="0" w:firstLine="567"/>
        <w:contextualSpacing/>
        <w:jc w:val="both"/>
        <w:rPr>
          <w:sz w:val="28"/>
          <w:szCs w:val="28"/>
        </w:rPr>
      </w:pPr>
      <w:r>
        <w:rPr>
          <w:sz w:val="28"/>
          <w:szCs w:val="28"/>
          <w:lang w:val="uk-UA"/>
        </w:rPr>
        <w:t xml:space="preserve">- </w:t>
      </w:r>
      <w:r w:rsidRPr="00BB2381">
        <w:rPr>
          <w:sz w:val="28"/>
          <w:szCs w:val="28"/>
        </w:rPr>
        <w:t xml:space="preserve">забезпечення повноцінного виконання повноважень виконавчого комітету Березанської міської ради згідно з чинним законодавством; </w:t>
      </w:r>
    </w:p>
    <w:p w:rsidR="00334F88" w:rsidRPr="00BB2381" w:rsidRDefault="00334F88" w:rsidP="00334F88">
      <w:pPr>
        <w:pStyle w:val="af8"/>
        <w:ind w:left="0" w:firstLine="567"/>
        <w:contextualSpacing/>
        <w:jc w:val="both"/>
        <w:rPr>
          <w:sz w:val="28"/>
          <w:szCs w:val="28"/>
        </w:rPr>
      </w:pPr>
      <w:r>
        <w:rPr>
          <w:sz w:val="28"/>
          <w:szCs w:val="28"/>
          <w:lang w:val="uk-UA"/>
        </w:rPr>
        <w:t xml:space="preserve">- </w:t>
      </w:r>
      <w:r w:rsidRPr="00BB2381">
        <w:rPr>
          <w:sz w:val="28"/>
          <w:szCs w:val="28"/>
        </w:rPr>
        <w:t xml:space="preserve">подальшого розвитку створеної прозорої системи в прийнятті рішень органами місцевого самоврядування; </w:t>
      </w:r>
    </w:p>
    <w:p w:rsidR="00334F88" w:rsidRPr="00BB2381" w:rsidRDefault="00334F88" w:rsidP="00334F88">
      <w:pPr>
        <w:pStyle w:val="af8"/>
        <w:ind w:left="0" w:firstLine="567"/>
        <w:contextualSpacing/>
        <w:jc w:val="both"/>
        <w:rPr>
          <w:sz w:val="28"/>
          <w:szCs w:val="28"/>
        </w:rPr>
      </w:pPr>
      <w:r>
        <w:rPr>
          <w:sz w:val="28"/>
          <w:szCs w:val="28"/>
          <w:lang w:val="uk-UA"/>
        </w:rPr>
        <w:t xml:space="preserve">- </w:t>
      </w:r>
      <w:r w:rsidRPr="00BB2381">
        <w:rPr>
          <w:sz w:val="28"/>
          <w:szCs w:val="28"/>
        </w:rPr>
        <w:t>створення належних умов для реалізації органами місцевого</w:t>
      </w:r>
      <w:r>
        <w:rPr>
          <w:sz w:val="28"/>
          <w:szCs w:val="28"/>
        </w:rPr>
        <w:t xml:space="preserve"> самовряд</w:t>
      </w:r>
      <w:r w:rsidRPr="00BB2381">
        <w:rPr>
          <w:sz w:val="28"/>
          <w:szCs w:val="28"/>
        </w:rPr>
        <w:t xml:space="preserve">у-вання прав та повноважень, визначених чинним законодавством України; </w:t>
      </w:r>
    </w:p>
    <w:p w:rsidR="00334F88" w:rsidRDefault="00334F88" w:rsidP="00334F88">
      <w:pPr>
        <w:pStyle w:val="af8"/>
        <w:ind w:left="0" w:firstLine="567"/>
        <w:contextualSpacing/>
        <w:jc w:val="both"/>
        <w:rPr>
          <w:sz w:val="28"/>
          <w:szCs w:val="28"/>
        </w:rPr>
      </w:pPr>
      <w:r>
        <w:rPr>
          <w:sz w:val="28"/>
          <w:szCs w:val="28"/>
          <w:lang w:val="uk-UA"/>
        </w:rPr>
        <w:t xml:space="preserve">- </w:t>
      </w:r>
      <w:r w:rsidRPr="00BB2381">
        <w:rPr>
          <w:sz w:val="28"/>
          <w:szCs w:val="28"/>
        </w:rPr>
        <w:t>вивчення та  впровадження кращого досвіду в  сфері розвитку місцевого самоврядування;</w:t>
      </w:r>
    </w:p>
    <w:p w:rsidR="00334F88" w:rsidRDefault="00334F88" w:rsidP="00334F88">
      <w:pPr>
        <w:pStyle w:val="af8"/>
        <w:ind w:left="0" w:firstLine="567"/>
        <w:contextualSpacing/>
        <w:jc w:val="both"/>
        <w:rPr>
          <w:sz w:val="28"/>
          <w:szCs w:val="28"/>
        </w:rPr>
      </w:pPr>
      <w:r>
        <w:rPr>
          <w:sz w:val="28"/>
          <w:szCs w:val="28"/>
          <w:lang w:val="uk-UA"/>
        </w:rPr>
        <w:t xml:space="preserve">- </w:t>
      </w:r>
      <w:r w:rsidRPr="00BB2381">
        <w:rPr>
          <w:sz w:val="28"/>
          <w:szCs w:val="28"/>
        </w:rPr>
        <w:t xml:space="preserve">закріплення фінансової самодостатності місцевого самоврядування, формування ефективної системи управління; </w:t>
      </w:r>
    </w:p>
    <w:p w:rsidR="00334F88" w:rsidRDefault="00334F88" w:rsidP="00334F88">
      <w:pPr>
        <w:pStyle w:val="af8"/>
        <w:ind w:left="0" w:firstLine="567"/>
        <w:contextualSpacing/>
        <w:jc w:val="both"/>
        <w:rPr>
          <w:sz w:val="28"/>
          <w:szCs w:val="28"/>
        </w:rPr>
      </w:pPr>
      <w:r>
        <w:rPr>
          <w:sz w:val="28"/>
          <w:szCs w:val="28"/>
          <w:lang w:val="uk-UA"/>
        </w:rPr>
        <w:t xml:space="preserve">- </w:t>
      </w:r>
      <w:r w:rsidRPr="00BB2381">
        <w:rPr>
          <w:sz w:val="28"/>
          <w:szCs w:val="28"/>
        </w:rPr>
        <w:t>доступності і належної якості публічних послуг, що надаються службами виконавчого комітету Березанської міської ради;</w:t>
      </w:r>
    </w:p>
    <w:p w:rsidR="00334F88" w:rsidRDefault="00334F88" w:rsidP="00334F88">
      <w:pPr>
        <w:pStyle w:val="af8"/>
        <w:ind w:left="0" w:firstLine="567"/>
        <w:contextualSpacing/>
        <w:jc w:val="both"/>
        <w:rPr>
          <w:sz w:val="28"/>
          <w:szCs w:val="28"/>
        </w:rPr>
      </w:pPr>
      <w:r>
        <w:rPr>
          <w:sz w:val="28"/>
          <w:szCs w:val="28"/>
          <w:lang w:val="uk-UA"/>
        </w:rPr>
        <w:t xml:space="preserve">- </w:t>
      </w:r>
      <w:r w:rsidRPr="00BB2381">
        <w:rPr>
          <w:sz w:val="28"/>
          <w:szCs w:val="28"/>
        </w:rPr>
        <w:t xml:space="preserve">створення належних матеріальних, фінансових та організаційних умов для забезпечення здійснення органами місцевого самоврядування власних і делегованих повноважень; </w:t>
      </w:r>
    </w:p>
    <w:p w:rsidR="00334F88" w:rsidRDefault="00334F88" w:rsidP="00334F88">
      <w:pPr>
        <w:pStyle w:val="af8"/>
        <w:ind w:left="0" w:firstLine="567"/>
        <w:jc w:val="both"/>
        <w:rPr>
          <w:sz w:val="28"/>
          <w:szCs w:val="28"/>
          <w:lang w:val="uk-UA"/>
        </w:rPr>
      </w:pPr>
      <w:r w:rsidRPr="00F26E90">
        <w:rPr>
          <w:sz w:val="28"/>
          <w:szCs w:val="28"/>
        </w:rPr>
        <w:t>У 2023 – 2024 роках передбачається здійснити такі заходи:</w:t>
      </w:r>
    </w:p>
    <w:p w:rsidR="00334F88" w:rsidRDefault="00334F88" w:rsidP="00334F88">
      <w:pPr>
        <w:pStyle w:val="af8"/>
        <w:ind w:left="0" w:firstLine="567"/>
        <w:jc w:val="both"/>
        <w:rPr>
          <w:sz w:val="28"/>
          <w:szCs w:val="28"/>
        </w:rPr>
      </w:pPr>
      <w:r>
        <w:rPr>
          <w:sz w:val="28"/>
          <w:szCs w:val="28"/>
          <w:lang w:val="uk-UA"/>
        </w:rPr>
        <w:t xml:space="preserve">- </w:t>
      </w:r>
      <w:r w:rsidRPr="00F26E90">
        <w:rPr>
          <w:sz w:val="28"/>
          <w:szCs w:val="28"/>
        </w:rPr>
        <w:t>забезпечення принципу прозорості у своїй діяльності;</w:t>
      </w:r>
    </w:p>
    <w:p w:rsidR="00334F88" w:rsidRPr="00F26E90" w:rsidRDefault="00334F88" w:rsidP="00334F88">
      <w:pPr>
        <w:pStyle w:val="af8"/>
        <w:ind w:left="0" w:firstLine="567"/>
        <w:contextualSpacing/>
        <w:jc w:val="both"/>
        <w:rPr>
          <w:sz w:val="28"/>
          <w:szCs w:val="28"/>
        </w:rPr>
      </w:pPr>
      <w:r>
        <w:rPr>
          <w:sz w:val="28"/>
          <w:szCs w:val="28"/>
          <w:lang w:val="uk-UA"/>
        </w:rPr>
        <w:t xml:space="preserve">- </w:t>
      </w:r>
      <w:r w:rsidRPr="00F26E90">
        <w:rPr>
          <w:sz w:val="28"/>
          <w:szCs w:val="28"/>
        </w:rPr>
        <w:t>забезпечення ефективної роботи ЦНАП;</w:t>
      </w:r>
    </w:p>
    <w:p w:rsidR="00334F88" w:rsidRDefault="00334F88" w:rsidP="00334F88">
      <w:pPr>
        <w:pStyle w:val="af8"/>
        <w:ind w:left="0" w:firstLine="567"/>
        <w:contextualSpacing/>
        <w:jc w:val="both"/>
        <w:rPr>
          <w:sz w:val="28"/>
          <w:szCs w:val="28"/>
        </w:rPr>
      </w:pPr>
      <w:r>
        <w:rPr>
          <w:sz w:val="28"/>
          <w:szCs w:val="28"/>
          <w:lang w:val="uk-UA"/>
        </w:rPr>
        <w:t xml:space="preserve">- </w:t>
      </w:r>
      <w:r w:rsidRPr="00F26E90">
        <w:rPr>
          <w:sz w:val="28"/>
          <w:szCs w:val="28"/>
        </w:rPr>
        <w:t xml:space="preserve">створення комплексної </w:t>
      </w:r>
      <w:r>
        <w:rPr>
          <w:sz w:val="28"/>
          <w:szCs w:val="28"/>
        </w:rPr>
        <w:t>системи електронного урядування</w:t>
      </w:r>
    </w:p>
    <w:p w:rsidR="00334F88" w:rsidRPr="00810826" w:rsidRDefault="00334F88" w:rsidP="00334F88">
      <w:pPr>
        <w:ind w:left="360" w:firstLine="567"/>
        <w:jc w:val="both"/>
        <w:rPr>
          <w:rFonts w:eastAsia="Calibri"/>
          <w:sz w:val="28"/>
          <w:szCs w:val="28"/>
          <w:lang w:eastAsia="en-US"/>
        </w:rPr>
      </w:pPr>
      <w:r w:rsidRPr="00810826">
        <w:rPr>
          <w:sz w:val="28"/>
          <w:szCs w:val="28"/>
        </w:rPr>
        <w:t>Основними результатами, яких планується досягти, є:</w:t>
      </w:r>
    </w:p>
    <w:p w:rsidR="00334F88" w:rsidRPr="007F0083" w:rsidRDefault="00334F88" w:rsidP="00334F88">
      <w:pPr>
        <w:pStyle w:val="af8"/>
        <w:ind w:left="0" w:firstLine="567"/>
        <w:contextualSpacing/>
        <w:jc w:val="both"/>
        <w:rPr>
          <w:sz w:val="28"/>
          <w:szCs w:val="28"/>
        </w:rPr>
      </w:pPr>
      <w:r>
        <w:rPr>
          <w:sz w:val="28"/>
          <w:szCs w:val="28"/>
          <w:lang w:val="uk-UA"/>
        </w:rPr>
        <w:lastRenderedPageBreak/>
        <w:t xml:space="preserve">- </w:t>
      </w:r>
      <w:r w:rsidRPr="007F0083">
        <w:rPr>
          <w:sz w:val="28"/>
          <w:szCs w:val="28"/>
        </w:rPr>
        <w:t>продовження забезпечення якісного, максимально зручного та комфортного обслуговування громадян;</w:t>
      </w:r>
    </w:p>
    <w:p w:rsidR="00334F88" w:rsidRDefault="00334F88" w:rsidP="00334F88">
      <w:pPr>
        <w:pStyle w:val="af8"/>
        <w:ind w:left="0" w:firstLine="567"/>
        <w:contextualSpacing/>
        <w:jc w:val="both"/>
        <w:rPr>
          <w:sz w:val="28"/>
          <w:szCs w:val="28"/>
        </w:rPr>
      </w:pPr>
      <w:r>
        <w:rPr>
          <w:sz w:val="28"/>
          <w:szCs w:val="28"/>
          <w:lang w:val="uk-UA"/>
        </w:rPr>
        <w:t xml:space="preserve">- </w:t>
      </w:r>
      <w:r w:rsidRPr="007F0083">
        <w:rPr>
          <w:sz w:val="28"/>
          <w:szCs w:val="28"/>
        </w:rPr>
        <w:t>організація надання адміністративних послуг у найкоротший строк та за мінімальної кількості відвідувань суб’єктів звернень;</w:t>
      </w:r>
    </w:p>
    <w:p w:rsidR="00334F88" w:rsidRPr="007F0083" w:rsidRDefault="00334F88" w:rsidP="00334F88">
      <w:pPr>
        <w:pStyle w:val="af8"/>
        <w:ind w:left="0" w:firstLine="567"/>
        <w:contextualSpacing/>
        <w:jc w:val="both"/>
        <w:rPr>
          <w:sz w:val="28"/>
          <w:szCs w:val="28"/>
        </w:rPr>
      </w:pPr>
      <w:r>
        <w:rPr>
          <w:sz w:val="28"/>
          <w:szCs w:val="28"/>
          <w:lang w:val="uk-UA"/>
        </w:rPr>
        <w:t xml:space="preserve">- </w:t>
      </w:r>
      <w:r w:rsidRPr="007F0083">
        <w:rPr>
          <w:sz w:val="28"/>
          <w:szCs w:val="28"/>
        </w:rPr>
        <w:t>розширення переліку надання адміністративних послуг;</w:t>
      </w:r>
    </w:p>
    <w:p w:rsidR="00334F88" w:rsidRPr="007F0083" w:rsidRDefault="00334F88" w:rsidP="00334F88">
      <w:pPr>
        <w:pStyle w:val="af8"/>
        <w:ind w:left="0" w:firstLine="567"/>
        <w:contextualSpacing/>
        <w:jc w:val="both"/>
        <w:rPr>
          <w:sz w:val="28"/>
          <w:szCs w:val="28"/>
          <w:lang w:val="uk-UA"/>
        </w:rPr>
      </w:pPr>
      <w:r>
        <w:rPr>
          <w:sz w:val="28"/>
          <w:szCs w:val="28"/>
          <w:lang w:val="uk-UA"/>
        </w:rPr>
        <w:t xml:space="preserve">- </w:t>
      </w:r>
      <w:r w:rsidRPr="007F0083">
        <w:rPr>
          <w:sz w:val="28"/>
          <w:szCs w:val="28"/>
        </w:rPr>
        <w:t xml:space="preserve">поліпшення управління комунальною власністю територіальної громади міста шляхом оптимізації структури комунальної власності та підвищення ефективності використання майна. </w:t>
      </w:r>
    </w:p>
    <w:p w:rsidR="00334F88" w:rsidRDefault="00334F88" w:rsidP="00334F88">
      <w:pPr>
        <w:ind w:firstLine="567"/>
        <w:jc w:val="both"/>
        <w:rPr>
          <w:sz w:val="28"/>
          <w:szCs w:val="28"/>
          <w:lang w:val="uk-UA"/>
        </w:rPr>
      </w:pPr>
    </w:p>
    <w:p w:rsidR="00334F88" w:rsidRPr="00BB62DC" w:rsidRDefault="00334F88" w:rsidP="00334F88">
      <w:pPr>
        <w:ind w:firstLine="567"/>
        <w:jc w:val="both"/>
        <w:rPr>
          <w:sz w:val="28"/>
          <w:szCs w:val="28"/>
          <w:lang w:val="uk-UA"/>
        </w:rPr>
      </w:pPr>
      <w:r w:rsidRPr="00BB62DC">
        <w:rPr>
          <w:sz w:val="28"/>
          <w:szCs w:val="28"/>
          <w:lang w:val="uk-UA"/>
        </w:rPr>
        <w:t xml:space="preserve">     </w:t>
      </w:r>
      <w:r w:rsidRPr="00BB62DC">
        <w:rPr>
          <w:b/>
          <w:sz w:val="28"/>
          <w:szCs w:val="28"/>
          <w:lang w:val="uk-UA"/>
        </w:rPr>
        <w:t>Освіта.</w:t>
      </w:r>
      <w:r w:rsidRPr="00BB62DC">
        <w:rPr>
          <w:sz w:val="28"/>
          <w:szCs w:val="28"/>
          <w:lang w:val="uk-UA" w:eastAsia="uk-UA"/>
        </w:rPr>
        <w:t xml:space="preserve"> Пріоритетом розвитку галузі</w:t>
      </w:r>
      <w:r>
        <w:rPr>
          <w:sz w:val="28"/>
          <w:szCs w:val="28"/>
          <w:lang w:val="uk-UA" w:eastAsia="uk-UA"/>
        </w:rPr>
        <w:t xml:space="preserve"> освіти</w:t>
      </w:r>
      <w:r w:rsidRPr="00BB62DC">
        <w:rPr>
          <w:sz w:val="28"/>
          <w:szCs w:val="28"/>
          <w:lang w:val="uk-UA" w:eastAsia="uk-UA"/>
        </w:rPr>
        <w:t xml:space="preserve"> є забезпечення доступності високоякісної освіти відповідно до європейських стандартів освітньої системи. </w:t>
      </w:r>
    </w:p>
    <w:p w:rsidR="00334F88" w:rsidRPr="00BB62DC" w:rsidRDefault="00334F88" w:rsidP="00334F88">
      <w:pPr>
        <w:pStyle w:val="a5"/>
        <w:ind w:firstLine="567"/>
        <w:jc w:val="both"/>
        <w:rPr>
          <w:b w:val="0"/>
          <w:sz w:val="28"/>
          <w:szCs w:val="28"/>
        </w:rPr>
      </w:pPr>
      <w:r w:rsidRPr="00BB62DC">
        <w:rPr>
          <w:b w:val="0"/>
          <w:sz w:val="28"/>
          <w:szCs w:val="28"/>
        </w:rPr>
        <w:t xml:space="preserve">В умовах розробки на державному рівні подальших кроків реформування галузі «Освіта» та запровадження на місцевому рівні системи її модернізації завданнями розвитку галузі на </w:t>
      </w:r>
      <w:r w:rsidRPr="00BB62DC">
        <w:rPr>
          <w:rFonts w:eastAsia="Calibri"/>
          <w:b w:val="0"/>
          <w:kern w:val="3"/>
          <w:sz w:val="28"/>
          <w:szCs w:val="28"/>
          <w:lang w:eastAsia="zh-CN"/>
        </w:rPr>
        <w:t xml:space="preserve">2022 – 2024 </w:t>
      </w:r>
      <w:r w:rsidRPr="00BB62DC">
        <w:rPr>
          <w:b w:val="0"/>
          <w:sz w:val="28"/>
          <w:szCs w:val="28"/>
        </w:rPr>
        <w:t>роки є:</w:t>
      </w:r>
    </w:p>
    <w:p w:rsidR="00334F88" w:rsidRDefault="00334F88" w:rsidP="00334F88">
      <w:pPr>
        <w:ind w:firstLine="567"/>
        <w:jc w:val="both"/>
        <w:rPr>
          <w:sz w:val="28"/>
          <w:szCs w:val="28"/>
          <w:lang w:val="uk-UA"/>
        </w:rPr>
      </w:pPr>
      <w:r>
        <w:rPr>
          <w:sz w:val="28"/>
          <w:szCs w:val="28"/>
          <w:lang w:val="uk-UA"/>
        </w:rPr>
        <w:t xml:space="preserve">- </w:t>
      </w:r>
      <w:r w:rsidRPr="00BB62DC">
        <w:rPr>
          <w:sz w:val="28"/>
          <w:szCs w:val="28"/>
        </w:rPr>
        <w:t xml:space="preserve">розбудова нового освітнього середовища, що відповідатиме вимогам сьогодення, задоволення потреб учасників освітнього процесу та мотивація здобувачів до навчання, а вчителів до професійного розвитку; </w:t>
      </w:r>
    </w:p>
    <w:p w:rsidR="00334F88" w:rsidRDefault="00334F88" w:rsidP="00334F88">
      <w:pPr>
        <w:ind w:firstLine="567"/>
        <w:jc w:val="both"/>
        <w:rPr>
          <w:sz w:val="28"/>
          <w:szCs w:val="28"/>
          <w:lang w:val="uk-UA"/>
        </w:rPr>
      </w:pPr>
      <w:r>
        <w:rPr>
          <w:sz w:val="28"/>
          <w:szCs w:val="28"/>
          <w:lang w:val="uk-UA"/>
        </w:rPr>
        <w:t xml:space="preserve">- </w:t>
      </w:r>
      <w:r w:rsidRPr="00BB62DC">
        <w:rPr>
          <w:sz w:val="28"/>
          <w:szCs w:val="28"/>
        </w:rPr>
        <w:t xml:space="preserve">забезпечення закладів загальної середньої освіти сучасним навчальним обладнанням; </w:t>
      </w:r>
    </w:p>
    <w:p w:rsidR="00334F88" w:rsidRDefault="00334F88" w:rsidP="00334F88">
      <w:pPr>
        <w:ind w:firstLine="567"/>
        <w:jc w:val="both"/>
        <w:rPr>
          <w:sz w:val="28"/>
          <w:szCs w:val="28"/>
          <w:lang w:val="uk-UA"/>
        </w:rPr>
      </w:pPr>
      <w:r>
        <w:rPr>
          <w:sz w:val="28"/>
          <w:szCs w:val="28"/>
          <w:lang w:val="uk-UA"/>
        </w:rPr>
        <w:t xml:space="preserve">- </w:t>
      </w:r>
      <w:r w:rsidRPr="00BB62DC">
        <w:rPr>
          <w:sz w:val="28"/>
          <w:szCs w:val="28"/>
        </w:rPr>
        <w:t>запровадження ефективної системи інклюзивної ос</w:t>
      </w:r>
      <w:r>
        <w:rPr>
          <w:sz w:val="28"/>
          <w:szCs w:val="28"/>
        </w:rPr>
        <w:t xml:space="preserve">віти в навчальних закладах </w:t>
      </w:r>
      <w:r>
        <w:rPr>
          <w:sz w:val="28"/>
          <w:szCs w:val="28"/>
          <w:lang w:val="uk-UA"/>
        </w:rPr>
        <w:t>громади</w:t>
      </w:r>
      <w:r w:rsidRPr="00BB62DC">
        <w:rPr>
          <w:sz w:val="28"/>
          <w:szCs w:val="28"/>
        </w:rPr>
        <w:t xml:space="preserve">, удосконалення методичного та кадрового забезпечення інклюзивної освіти;     </w:t>
      </w:r>
      <w:r w:rsidRPr="00BB62DC">
        <w:rPr>
          <w:sz w:val="28"/>
          <w:szCs w:val="28"/>
          <w:lang w:val="uk-UA"/>
        </w:rPr>
        <w:t xml:space="preserve">     </w:t>
      </w:r>
    </w:p>
    <w:p w:rsidR="00334F88" w:rsidRPr="00BB62DC" w:rsidRDefault="00334F88" w:rsidP="00334F88">
      <w:pPr>
        <w:ind w:firstLine="567"/>
        <w:jc w:val="both"/>
        <w:rPr>
          <w:sz w:val="28"/>
          <w:szCs w:val="28"/>
          <w:lang w:val="uk-UA"/>
        </w:rPr>
      </w:pPr>
      <w:r>
        <w:rPr>
          <w:sz w:val="28"/>
          <w:szCs w:val="28"/>
          <w:lang w:val="uk-UA"/>
        </w:rPr>
        <w:t xml:space="preserve">- </w:t>
      </w:r>
      <w:r w:rsidRPr="00BB62DC">
        <w:rPr>
          <w:sz w:val="28"/>
          <w:szCs w:val="28"/>
        </w:rPr>
        <w:t xml:space="preserve">використання результатів сучасних досліджень та кращих практик в реалізації інклюзивної моделі навчання; </w:t>
      </w:r>
    </w:p>
    <w:p w:rsidR="00334F88" w:rsidRPr="00BB62DC" w:rsidRDefault="00334F88" w:rsidP="00334F88">
      <w:pPr>
        <w:ind w:firstLine="567"/>
        <w:jc w:val="both"/>
        <w:rPr>
          <w:sz w:val="28"/>
          <w:szCs w:val="28"/>
          <w:lang w:val="uk-UA"/>
        </w:rPr>
      </w:pPr>
      <w:r>
        <w:rPr>
          <w:sz w:val="28"/>
          <w:szCs w:val="28"/>
          <w:lang w:val="uk-UA"/>
        </w:rPr>
        <w:t xml:space="preserve">- </w:t>
      </w:r>
      <w:r w:rsidRPr="00BB62DC">
        <w:rPr>
          <w:sz w:val="28"/>
          <w:szCs w:val="28"/>
        </w:rPr>
        <w:t>надання освітніх послуг учням з особливими освітніми потребами максимально наближено до місця проживання та з урахуванням їх індивідуальних потреб і можливостей;</w:t>
      </w:r>
    </w:p>
    <w:p w:rsidR="00334F88" w:rsidRPr="00BB62DC" w:rsidRDefault="00334F88" w:rsidP="00334F88">
      <w:pPr>
        <w:ind w:firstLine="567"/>
        <w:jc w:val="both"/>
        <w:rPr>
          <w:sz w:val="28"/>
          <w:szCs w:val="28"/>
          <w:lang w:val="uk-UA"/>
        </w:rPr>
      </w:pPr>
      <w:r>
        <w:rPr>
          <w:color w:val="000000"/>
          <w:sz w:val="28"/>
          <w:szCs w:val="28"/>
          <w:shd w:val="clear" w:color="auto" w:fill="FFFFFF"/>
          <w:lang w:val="uk-UA"/>
        </w:rPr>
        <w:t xml:space="preserve">- </w:t>
      </w:r>
      <w:r w:rsidRPr="00BB62DC">
        <w:rPr>
          <w:color w:val="000000"/>
          <w:sz w:val="28"/>
          <w:szCs w:val="28"/>
          <w:shd w:val="clear" w:color="auto" w:fill="FFFFFF"/>
          <w:lang w:val="uk-UA"/>
        </w:rPr>
        <w:t>розбудова Нової української школи;</w:t>
      </w:r>
    </w:p>
    <w:p w:rsidR="00334F88" w:rsidRDefault="00334F88" w:rsidP="00334F88">
      <w:pPr>
        <w:pStyle w:val="a5"/>
        <w:ind w:firstLine="567"/>
        <w:jc w:val="both"/>
        <w:rPr>
          <w:b w:val="0"/>
          <w:sz w:val="28"/>
          <w:szCs w:val="28"/>
        </w:rPr>
      </w:pPr>
      <w:r>
        <w:rPr>
          <w:b w:val="0"/>
          <w:sz w:val="28"/>
          <w:szCs w:val="28"/>
        </w:rPr>
        <w:t xml:space="preserve">- </w:t>
      </w:r>
      <w:r w:rsidRPr="00BB62DC">
        <w:rPr>
          <w:b w:val="0"/>
          <w:sz w:val="28"/>
          <w:szCs w:val="28"/>
        </w:rPr>
        <w:t xml:space="preserve">командний підхід у вихованні та навчанні дітей, який передбачає залучення педагогів, батьків, спеціалістів;                                                                                                            </w:t>
      </w:r>
    </w:p>
    <w:p w:rsidR="00334F88" w:rsidRDefault="00334F88" w:rsidP="00334F88">
      <w:pPr>
        <w:pStyle w:val="a5"/>
        <w:ind w:firstLine="567"/>
        <w:jc w:val="both"/>
        <w:rPr>
          <w:b w:val="0"/>
          <w:sz w:val="28"/>
          <w:szCs w:val="28"/>
        </w:rPr>
      </w:pPr>
      <w:r>
        <w:rPr>
          <w:b w:val="0"/>
          <w:sz w:val="28"/>
          <w:szCs w:val="28"/>
        </w:rPr>
        <w:t xml:space="preserve">- </w:t>
      </w:r>
      <w:r w:rsidRPr="00BB62DC">
        <w:rPr>
          <w:b w:val="0"/>
          <w:sz w:val="28"/>
          <w:szCs w:val="28"/>
        </w:rPr>
        <w:t>розвиток і підтримка системи роботи з обдарованою і талановитою молоддю, різнобічний розвиток індивідуальності дитини, її задатків і здібностей;</w:t>
      </w:r>
    </w:p>
    <w:p w:rsidR="00334F88" w:rsidRPr="00BB62DC" w:rsidRDefault="00334F88" w:rsidP="00334F88">
      <w:pPr>
        <w:pStyle w:val="a5"/>
        <w:ind w:firstLine="567"/>
        <w:jc w:val="both"/>
        <w:rPr>
          <w:b w:val="0"/>
          <w:sz w:val="28"/>
          <w:szCs w:val="28"/>
        </w:rPr>
      </w:pPr>
      <w:r>
        <w:rPr>
          <w:b w:val="0"/>
          <w:sz w:val="28"/>
          <w:szCs w:val="28"/>
        </w:rPr>
        <w:t xml:space="preserve">- </w:t>
      </w:r>
      <w:r w:rsidRPr="00BB62DC">
        <w:rPr>
          <w:b w:val="0"/>
          <w:sz w:val="28"/>
          <w:szCs w:val="28"/>
        </w:rPr>
        <w:t xml:space="preserve">створення належних умов для здобуття високоякісної освіти дітьми-сиротами, дітьми, позбавленими батьківського піклування, та дітьми, які потребують корекції фізичного та (або) розумового розвитку, соціальної адаптації; </w:t>
      </w:r>
    </w:p>
    <w:p w:rsidR="00334F88" w:rsidRPr="00BB62DC" w:rsidRDefault="00334F88" w:rsidP="00334F88">
      <w:pPr>
        <w:ind w:firstLine="567"/>
        <w:jc w:val="both"/>
        <w:rPr>
          <w:sz w:val="28"/>
          <w:szCs w:val="28"/>
          <w:lang w:val="uk-UA"/>
        </w:rPr>
      </w:pPr>
      <w:r>
        <w:rPr>
          <w:sz w:val="28"/>
          <w:szCs w:val="28"/>
          <w:lang w:val="uk-UA"/>
        </w:rPr>
        <w:t xml:space="preserve">- </w:t>
      </w:r>
      <w:r w:rsidRPr="00BB62DC">
        <w:rPr>
          <w:sz w:val="28"/>
          <w:szCs w:val="28"/>
          <w:lang w:val="uk-UA"/>
        </w:rPr>
        <w:t xml:space="preserve">надання навчальним закладам більшої економічної самостійності, розширення переліку платних освітніх послуг з метою раціонального поєднання та ефективного використання бюджетних ресурсів; </w:t>
      </w:r>
    </w:p>
    <w:p w:rsidR="00334F88" w:rsidRPr="00BB62DC" w:rsidRDefault="00334F88" w:rsidP="00334F88">
      <w:pPr>
        <w:ind w:firstLine="567"/>
        <w:jc w:val="both"/>
        <w:rPr>
          <w:sz w:val="28"/>
          <w:szCs w:val="28"/>
          <w:lang w:val="uk-UA"/>
        </w:rPr>
      </w:pPr>
      <w:r>
        <w:rPr>
          <w:sz w:val="28"/>
          <w:szCs w:val="28"/>
          <w:lang w:val="uk-UA"/>
        </w:rPr>
        <w:t xml:space="preserve">- </w:t>
      </w:r>
      <w:r w:rsidRPr="00BB62DC">
        <w:rPr>
          <w:sz w:val="28"/>
          <w:szCs w:val="28"/>
          <w:lang w:val="uk-UA"/>
        </w:rPr>
        <w:t>удосконалення системи позашкільної освіти та створення умов для діяльності позашкільних навчальних закладів як координаційних центрів виховної та організаційно-методичної роботи в місті;</w:t>
      </w:r>
    </w:p>
    <w:p w:rsidR="00334F88" w:rsidRPr="00BB62DC" w:rsidRDefault="00334F88" w:rsidP="00334F88">
      <w:pPr>
        <w:ind w:firstLine="567"/>
        <w:jc w:val="both"/>
        <w:rPr>
          <w:sz w:val="28"/>
          <w:szCs w:val="28"/>
          <w:lang w:val="uk-UA"/>
        </w:rPr>
      </w:pPr>
      <w:r>
        <w:rPr>
          <w:sz w:val="28"/>
          <w:szCs w:val="28"/>
          <w:lang w:val="uk-UA"/>
        </w:rPr>
        <w:t xml:space="preserve">- </w:t>
      </w:r>
      <w:r w:rsidRPr="00BB62DC">
        <w:rPr>
          <w:sz w:val="28"/>
          <w:szCs w:val="28"/>
        </w:rPr>
        <w:t>організація освітнього процесу із використанням технологій дистанційного навчання під час карантину.</w:t>
      </w:r>
      <w:r w:rsidRPr="00BB62DC">
        <w:rPr>
          <w:sz w:val="28"/>
          <w:szCs w:val="28"/>
          <w:lang w:val="uk-UA"/>
        </w:rPr>
        <w:t xml:space="preserve">                                                                                                                                    </w:t>
      </w:r>
    </w:p>
    <w:p w:rsidR="00334F88" w:rsidRDefault="00334F88" w:rsidP="00334F88">
      <w:pPr>
        <w:pStyle w:val="rvps122"/>
        <w:spacing w:before="0" w:beforeAutospacing="0" w:after="0" w:afterAutospacing="0"/>
        <w:ind w:firstLine="567"/>
        <w:jc w:val="both"/>
        <w:rPr>
          <w:sz w:val="28"/>
          <w:szCs w:val="28"/>
          <w:lang w:val="uk-UA"/>
        </w:rPr>
      </w:pPr>
      <w:r w:rsidRPr="00BB62DC">
        <w:rPr>
          <w:rStyle w:val="rvts33"/>
          <w:sz w:val="28"/>
          <w:szCs w:val="28"/>
          <w:lang w:val="uk-UA"/>
        </w:rPr>
        <w:t xml:space="preserve">       Основними результатами, яких планується досягти: </w:t>
      </w:r>
    </w:p>
    <w:p w:rsidR="00334F88" w:rsidRDefault="00334F88" w:rsidP="00334F88">
      <w:pPr>
        <w:pStyle w:val="rvps122"/>
        <w:spacing w:before="0" w:beforeAutospacing="0" w:after="0" w:afterAutospacing="0"/>
        <w:ind w:firstLine="567"/>
        <w:jc w:val="both"/>
        <w:rPr>
          <w:rStyle w:val="rvts33"/>
          <w:sz w:val="28"/>
          <w:szCs w:val="28"/>
          <w:lang w:val="uk-UA"/>
        </w:rPr>
      </w:pPr>
      <w:r>
        <w:rPr>
          <w:sz w:val="28"/>
          <w:szCs w:val="28"/>
          <w:lang w:val="uk-UA"/>
        </w:rPr>
        <w:lastRenderedPageBreak/>
        <w:t xml:space="preserve">- </w:t>
      </w:r>
      <w:r w:rsidRPr="00BB62DC">
        <w:rPr>
          <w:rStyle w:val="rvts33"/>
          <w:sz w:val="28"/>
          <w:szCs w:val="28"/>
          <w:lang w:val="uk-UA"/>
        </w:rPr>
        <w:t>збільшення рівня охоплення дітей дошкільною освітою;</w:t>
      </w:r>
    </w:p>
    <w:p w:rsidR="00334F88" w:rsidRDefault="00334F88" w:rsidP="00334F88">
      <w:pPr>
        <w:pStyle w:val="rvps122"/>
        <w:spacing w:before="0" w:beforeAutospacing="0" w:after="0" w:afterAutospacing="0"/>
        <w:ind w:firstLine="567"/>
        <w:jc w:val="both"/>
        <w:rPr>
          <w:rStyle w:val="rvts33"/>
          <w:sz w:val="28"/>
          <w:szCs w:val="28"/>
          <w:lang w:val="uk-UA"/>
        </w:rPr>
      </w:pPr>
      <w:r>
        <w:rPr>
          <w:rStyle w:val="rvts33"/>
          <w:sz w:val="28"/>
          <w:szCs w:val="28"/>
          <w:lang w:val="uk-UA"/>
        </w:rPr>
        <w:t xml:space="preserve">- </w:t>
      </w:r>
      <w:r w:rsidRPr="00BB62DC">
        <w:rPr>
          <w:sz w:val="28"/>
          <w:szCs w:val="28"/>
          <w:shd w:val="clear" w:color="auto" w:fill="FFFFFF"/>
          <w:lang w:val="uk-UA"/>
        </w:rPr>
        <w:t>розширення можливості соціальної інтеграції різних категорій дітей з  відхиленнями в розвитку, поведінці, обмеженими можливостями здоров’я та особливими освітніми потребами;</w:t>
      </w:r>
    </w:p>
    <w:p w:rsidR="00334F88" w:rsidRDefault="00334F88" w:rsidP="00334F88">
      <w:pPr>
        <w:pStyle w:val="rvps122"/>
        <w:spacing w:before="0" w:beforeAutospacing="0" w:after="0" w:afterAutospacing="0"/>
        <w:ind w:firstLine="567"/>
        <w:jc w:val="both"/>
        <w:rPr>
          <w:rStyle w:val="rvts33"/>
          <w:sz w:val="28"/>
          <w:szCs w:val="28"/>
          <w:lang w:val="uk-UA"/>
        </w:rPr>
      </w:pPr>
      <w:r>
        <w:rPr>
          <w:rStyle w:val="rvts33"/>
          <w:sz w:val="28"/>
          <w:szCs w:val="28"/>
          <w:lang w:val="uk-UA"/>
        </w:rPr>
        <w:t xml:space="preserve">- </w:t>
      </w:r>
      <w:r w:rsidRPr="00BB62DC">
        <w:rPr>
          <w:rStyle w:val="rvts33"/>
          <w:sz w:val="28"/>
          <w:szCs w:val="28"/>
          <w:lang w:val="uk-UA"/>
        </w:rPr>
        <w:t>100-відсоткове охоплення дітей повною загальною середньою освітою;</w:t>
      </w:r>
    </w:p>
    <w:p w:rsidR="00334F88" w:rsidRPr="00BB62DC" w:rsidRDefault="00334F88" w:rsidP="00334F88">
      <w:pPr>
        <w:pStyle w:val="rvps122"/>
        <w:spacing w:before="0" w:beforeAutospacing="0" w:after="0" w:afterAutospacing="0"/>
        <w:ind w:firstLine="567"/>
        <w:jc w:val="both"/>
        <w:rPr>
          <w:rStyle w:val="rvts33"/>
          <w:sz w:val="28"/>
          <w:szCs w:val="28"/>
          <w:lang w:val="uk-UA"/>
        </w:rPr>
      </w:pPr>
      <w:r>
        <w:rPr>
          <w:rStyle w:val="rvts33"/>
          <w:sz w:val="28"/>
          <w:szCs w:val="28"/>
          <w:lang w:val="uk-UA"/>
        </w:rPr>
        <w:t xml:space="preserve">- </w:t>
      </w:r>
      <w:r w:rsidRPr="00BB62DC">
        <w:rPr>
          <w:rStyle w:val="rvts33"/>
          <w:sz w:val="28"/>
          <w:szCs w:val="28"/>
          <w:lang w:val="uk-UA"/>
        </w:rPr>
        <w:t>підвищення рівня забезпечення загальноосвітніх навчальних закладів сучасними комп'ютерними комплексами; підключення загальноосвітніх навчальних закладів до мережі Інтернет.</w:t>
      </w:r>
    </w:p>
    <w:p w:rsidR="00334F88" w:rsidRDefault="00334F88" w:rsidP="00334F88">
      <w:pPr>
        <w:pStyle w:val="rvps122"/>
        <w:spacing w:before="0" w:beforeAutospacing="0" w:after="0" w:afterAutospacing="0"/>
        <w:ind w:firstLine="567"/>
        <w:jc w:val="both"/>
        <w:rPr>
          <w:b/>
          <w:sz w:val="28"/>
          <w:szCs w:val="28"/>
          <w:highlight w:val="green"/>
          <w:lang w:val="uk-UA"/>
        </w:rPr>
      </w:pPr>
    </w:p>
    <w:p w:rsidR="00334F88" w:rsidRDefault="00334F88" w:rsidP="00334F88">
      <w:pPr>
        <w:pStyle w:val="rvps122"/>
        <w:spacing w:before="0" w:beforeAutospacing="0" w:after="0" w:afterAutospacing="0"/>
        <w:ind w:firstLine="567"/>
        <w:jc w:val="both"/>
        <w:rPr>
          <w:sz w:val="28"/>
          <w:szCs w:val="28"/>
          <w:lang w:val="uk-UA" w:eastAsia="en-US"/>
        </w:rPr>
      </w:pPr>
      <w:r w:rsidRPr="00121519">
        <w:rPr>
          <w:b/>
          <w:sz w:val="28"/>
          <w:szCs w:val="28"/>
          <w:lang w:val="uk-UA"/>
        </w:rPr>
        <w:t xml:space="preserve">Охорона здоров’я. </w:t>
      </w:r>
      <w:r w:rsidRPr="00121519">
        <w:rPr>
          <w:sz w:val="28"/>
          <w:szCs w:val="28"/>
          <w:lang w:val="uk-UA" w:eastAsia="uk-UA"/>
        </w:rPr>
        <w:t xml:space="preserve">За рахунок </w:t>
      </w:r>
      <w:r w:rsidRPr="00121519">
        <w:rPr>
          <w:sz w:val="28"/>
          <w:szCs w:val="28"/>
          <w:lang w:val="uk-UA" w:eastAsia="en-US"/>
        </w:rPr>
        <w:t>місцевих регіональних програми таких як</w:t>
      </w:r>
      <w:r>
        <w:rPr>
          <w:sz w:val="28"/>
          <w:szCs w:val="28"/>
          <w:lang w:val="uk-UA" w:eastAsia="en-US"/>
        </w:rPr>
        <w:t xml:space="preserve"> фінансової підтримки комунальних підприємста, будівництва, реконструкції, ремонту, розвитку та інших програм заклади охорони здоров’я</w:t>
      </w:r>
      <w:r w:rsidRPr="004C5EAA">
        <w:rPr>
          <w:sz w:val="28"/>
          <w:szCs w:val="28"/>
          <w:lang w:val="uk-UA" w:eastAsia="uk-UA"/>
        </w:rPr>
        <w:t xml:space="preserve"> </w:t>
      </w:r>
      <w:r>
        <w:rPr>
          <w:sz w:val="28"/>
          <w:szCs w:val="28"/>
          <w:lang w:val="uk-UA" w:eastAsia="uk-UA"/>
        </w:rPr>
        <w:t>фінансуватимуться</w:t>
      </w:r>
      <w:r w:rsidRPr="004C5EAA">
        <w:rPr>
          <w:sz w:val="28"/>
          <w:szCs w:val="28"/>
          <w:lang w:val="uk-UA" w:eastAsia="uk-UA"/>
        </w:rPr>
        <w:t xml:space="preserve"> </w:t>
      </w:r>
      <w:r>
        <w:rPr>
          <w:sz w:val="28"/>
          <w:szCs w:val="28"/>
          <w:lang w:val="uk-UA" w:eastAsia="uk-UA"/>
        </w:rPr>
        <w:t>з міського бюджету</w:t>
      </w:r>
      <w:r>
        <w:rPr>
          <w:sz w:val="28"/>
          <w:szCs w:val="28"/>
          <w:lang w:val="uk-UA" w:eastAsia="en-US"/>
        </w:rPr>
        <w:t>, зокрема щодо оновлення матеріально-технічної бази, капітального ремонту, реконструкції, а також надання населенню медичних послуг та інші.</w:t>
      </w:r>
    </w:p>
    <w:p w:rsidR="00334F88" w:rsidRDefault="00334F88" w:rsidP="00334F88">
      <w:pPr>
        <w:pStyle w:val="rvps122"/>
        <w:spacing w:before="0" w:beforeAutospacing="0" w:after="0" w:afterAutospacing="0"/>
        <w:ind w:firstLine="567"/>
        <w:jc w:val="both"/>
        <w:rPr>
          <w:sz w:val="28"/>
          <w:szCs w:val="28"/>
          <w:lang w:val="uk-UA"/>
        </w:rPr>
      </w:pPr>
      <w:r>
        <w:rPr>
          <w:sz w:val="28"/>
          <w:szCs w:val="28"/>
          <w:lang w:val="uk-UA"/>
        </w:rPr>
        <w:t xml:space="preserve">Пріоритетами розвитку є реформування медичної галузі, забезпечення населення високоякісними і доступними медичними послугами та створення сприятливих умов життєдіяльності людини, розвиток системи громадського здоров’я. </w:t>
      </w:r>
    </w:p>
    <w:p w:rsidR="00334F88" w:rsidRDefault="00334F88" w:rsidP="00334F88">
      <w:pPr>
        <w:ind w:firstLine="567"/>
        <w:jc w:val="both"/>
        <w:rPr>
          <w:sz w:val="28"/>
          <w:szCs w:val="28"/>
          <w:lang w:val="uk-UA"/>
        </w:rPr>
      </w:pPr>
      <w:r>
        <w:rPr>
          <w:sz w:val="28"/>
          <w:szCs w:val="28"/>
          <w:lang w:val="uk-UA"/>
        </w:rPr>
        <w:t>У 2022-2024 роках передбачається здійснення таких заходів:</w:t>
      </w:r>
    </w:p>
    <w:p w:rsidR="00334F88" w:rsidRDefault="00334F88" w:rsidP="00334F88">
      <w:pPr>
        <w:ind w:firstLine="567"/>
        <w:jc w:val="both"/>
        <w:rPr>
          <w:sz w:val="28"/>
          <w:szCs w:val="28"/>
          <w:lang w:val="uk-UA" w:eastAsia="uk-UA"/>
        </w:rPr>
      </w:pPr>
      <w:r>
        <w:rPr>
          <w:sz w:val="28"/>
          <w:szCs w:val="28"/>
          <w:lang w:val="uk-UA"/>
        </w:rPr>
        <w:t xml:space="preserve">- </w:t>
      </w:r>
      <w:r>
        <w:rPr>
          <w:bCs/>
          <w:sz w:val="28"/>
          <w:szCs w:val="28"/>
        </w:rPr>
        <w:t xml:space="preserve">створення спроможної системи громадського здоров'я, </w:t>
      </w:r>
      <w:r>
        <w:rPr>
          <w:sz w:val="28"/>
          <w:szCs w:val="28"/>
          <w:lang w:eastAsia="uk-UA"/>
        </w:rPr>
        <w:t>переорієнтація системи охорони здоров’я від політики лікування до політики профілактики захворювань;</w:t>
      </w:r>
    </w:p>
    <w:p w:rsidR="00334F88" w:rsidRPr="002A4E25" w:rsidRDefault="00334F88" w:rsidP="00334F88">
      <w:pPr>
        <w:ind w:firstLine="567"/>
        <w:jc w:val="both"/>
        <w:rPr>
          <w:sz w:val="28"/>
          <w:szCs w:val="28"/>
          <w:lang w:val="uk-UA"/>
        </w:rPr>
      </w:pPr>
      <w:r>
        <w:rPr>
          <w:sz w:val="28"/>
          <w:szCs w:val="28"/>
          <w:lang w:val="uk-UA" w:eastAsia="uk-UA"/>
        </w:rPr>
        <w:t xml:space="preserve">- </w:t>
      </w:r>
      <w:r>
        <w:rPr>
          <w:sz w:val="28"/>
          <w:szCs w:val="28"/>
          <w:lang w:eastAsia="uk-UA"/>
        </w:rPr>
        <w:t>оплаті житлово-комунальних послуг;</w:t>
      </w:r>
    </w:p>
    <w:p w:rsidR="00334F88" w:rsidRDefault="00334F88" w:rsidP="00334F88">
      <w:pPr>
        <w:ind w:firstLine="567"/>
        <w:jc w:val="both"/>
        <w:rPr>
          <w:sz w:val="28"/>
          <w:szCs w:val="28"/>
          <w:lang w:val="uk-UA"/>
        </w:rPr>
      </w:pPr>
      <w:r>
        <w:rPr>
          <w:sz w:val="28"/>
          <w:szCs w:val="28"/>
          <w:lang w:val="uk-UA"/>
        </w:rPr>
        <w:t xml:space="preserve">- дооснащення комунальних некомерційних підприємств сучасним лікувально-діагностичним обладнанням; </w:t>
      </w:r>
    </w:p>
    <w:p w:rsidR="00334F88" w:rsidRDefault="00334F88" w:rsidP="00334F88">
      <w:pPr>
        <w:ind w:firstLine="567"/>
        <w:jc w:val="both"/>
        <w:rPr>
          <w:sz w:val="28"/>
          <w:szCs w:val="28"/>
          <w:lang w:val="uk-UA"/>
        </w:rPr>
      </w:pPr>
      <w:r>
        <w:rPr>
          <w:sz w:val="28"/>
          <w:szCs w:val="28"/>
          <w:lang w:val="uk-UA"/>
        </w:rPr>
        <w:t>- проведення поточних і капітальних ремонтів приміщень лікувальних закладів;</w:t>
      </w:r>
    </w:p>
    <w:p w:rsidR="00334F88" w:rsidRDefault="00334F88" w:rsidP="00334F88">
      <w:pPr>
        <w:ind w:firstLine="567"/>
        <w:jc w:val="both"/>
        <w:rPr>
          <w:sz w:val="28"/>
          <w:szCs w:val="28"/>
          <w:lang w:val="uk-UA"/>
        </w:rPr>
      </w:pPr>
      <w:r>
        <w:rPr>
          <w:sz w:val="28"/>
          <w:szCs w:val="28"/>
          <w:lang w:val="uk-UA"/>
        </w:rPr>
        <w:t xml:space="preserve">- </w:t>
      </w:r>
      <w:r>
        <w:rPr>
          <w:sz w:val="28"/>
          <w:szCs w:val="28"/>
        </w:rPr>
        <w:t xml:space="preserve">впровадження у діяльність лікувальних закладів новітніх технологій; </w:t>
      </w:r>
    </w:p>
    <w:p w:rsidR="00334F88" w:rsidRDefault="00334F88" w:rsidP="00334F88">
      <w:pPr>
        <w:ind w:firstLine="567"/>
        <w:jc w:val="both"/>
        <w:rPr>
          <w:sz w:val="28"/>
          <w:szCs w:val="28"/>
          <w:lang w:val="uk-UA"/>
        </w:rPr>
      </w:pPr>
      <w:r>
        <w:rPr>
          <w:sz w:val="28"/>
          <w:szCs w:val="28"/>
          <w:lang w:val="uk-UA"/>
        </w:rPr>
        <w:t xml:space="preserve">- </w:t>
      </w:r>
      <w:r>
        <w:rPr>
          <w:sz w:val="28"/>
          <w:szCs w:val="28"/>
        </w:rPr>
        <w:t>забезпечення виконання державних і міських програм, спрямованих на поліпшення показників здоров’я населення, захворюваннями на туберкульоз, ВІЛ/СНІД, тощо;</w:t>
      </w:r>
    </w:p>
    <w:p w:rsidR="00334F88" w:rsidRDefault="00334F88" w:rsidP="00334F88">
      <w:pPr>
        <w:ind w:firstLine="567"/>
        <w:jc w:val="both"/>
        <w:rPr>
          <w:sz w:val="28"/>
          <w:szCs w:val="28"/>
          <w:lang w:val="uk-UA"/>
        </w:rPr>
      </w:pPr>
      <w:r>
        <w:rPr>
          <w:sz w:val="28"/>
          <w:szCs w:val="28"/>
          <w:lang w:val="uk-UA"/>
        </w:rPr>
        <w:t xml:space="preserve">- </w:t>
      </w:r>
      <w:r w:rsidRPr="002A4E25">
        <w:rPr>
          <w:bCs/>
          <w:iCs/>
          <w:sz w:val="28"/>
          <w:szCs w:val="28"/>
          <w:lang w:val="uk-UA" w:eastAsia="ar-SA"/>
        </w:rPr>
        <w:t>відшкодування  лікарських засобів по пільговим рецептам для хворих на цукровий та нецукровий діабет, онкохворих, ветеранів війни, дітей з вадами мозку, хворих на дитячий церебральний параліч, людей з психічними розладами, бронхіальною астмою, інвалідів І та ІІ групи, дітей з багатодітних сімей</w:t>
      </w:r>
      <w:r w:rsidRPr="002A4E25">
        <w:rPr>
          <w:sz w:val="28"/>
          <w:szCs w:val="28"/>
          <w:lang w:val="uk-UA"/>
        </w:rPr>
        <w:t xml:space="preserve">; </w:t>
      </w:r>
    </w:p>
    <w:p w:rsidR="00334F88" w:rsidRDefault="00334F88" w:rsidP="00334F88">
      <w:pPr>
        <w:ind w:firstLine="567"/>
        <w:jc w:val="both"/>
        <w:rPr>
          <w:sz w:val="28"/>
          <w:szCs w:val="28"/>
          <w:lang w:val="uk-UA"/>
        </w:rPr>
      </w:pPr>
      <w:r>
        <w:rPr>
          <w:sz w:val="28"/>
          <w:szCs w:val="28"/>
          <w:lang w:val="uk-UA"/>
        </w:rPr>
        <w:t xml:space="preserve">- </w:t>
      </w:r>
      <w:r w:rsidRPr="002A4E25">
        <w:rPr>
          <w:sz w:val="28"/>
          <w:szCs w:val="28"/>
          <w:lang w:val="uk-UA"/>
        </w:rPr>
        <w:t>безплатне одержання ліків, лікарських засобів, імунобіологічних препаратів та виробів медичного призначення за рецептами лікарів для учасників бойових дій та АТО;</w:t>
      </w:r>
    </w:p>
    <w:p w:rsidR="00334F88" w:rsidRDefault="00334F88" w:rsidP="00334F88">
      <w:pPr>
        <w:ind w:firstLine="567"/>
        <w:jc w:val="both"/>
        <w:rPr>
          <w:sz w:val="28"/>
          <w:szCs w:val="28"/>
          <w:lang w:val="uk-UA"/>
        </w:rPr>
      </w:pPr>
      <w:r>
        <w:rPr>
          <w:sz w:val="28"/>
          <w:szCs w:val="28"/>
          <w:lang w:val="uk-UA"/>
        </w:rPr>
        <w:t xml:space="preserve">- </w:t>
      </w:r>
      <w:r w:rsidRPr="002A4E25">
        <w:rPr>
          <w:sz w:val="28"/>
          <w:szCs w:val="28"/>
          <w:lang w:val="uk-UA"/>
        </w:rPr>
        <w:t xml:space="preserve">безплатне придбання ліків за рецептами лікарів для </w:t>
      </w:r>
      <w:r w:rsidRPr="002A4E25">
        <w:rPr>
          <w:bCs/>
          <w:sz w:val="28"/>
          <w:szCs w:val="28"/>
          <w:lang w:val="uk-UA"/>
        </w:rPr>
        <w:t>громадян, та безплатне позачергове зубопротезування (за винятком зубопротезування із дорогоцінних металів та прирівняних по вартості до них); які постраждали внаслідок Чорнобильської катастрофи</w:t>
      </w:r>
      <w:r w:rsidRPr="002A4E25">
        <w:rPr>
          <w:sz w:val="28"/>
          <w:szCs w:val="28"/>
          <w:lang w:val="uk-UA"/>
        </w:rPr>
        <w:t>;</w:t>
      </w:r>
    </w:p>
    <w:p w:rsidR="00334F88" w:rsidRPr="002A4E25" w:rsidRDefault="00334F88" w:rsidP="00334F88">
      <w:pPr>
        <w:ind w:firstLine="567"/>
        <w:jc w:val="both"/>
        <w:rPr>
          <w:sz w:val="28"/>
          <w:szCs w:val="28"/>
          <w:lang w:val="uk-UA"/>
        </w:rPr>
      </w:pPr>
      <w:r>
        <w:rPr>
          <w:sz w:val="28"/>
          <w:szCs w:val="28"/>
          <w:lang w:val="uk-UA"/>
        </w:rPr>
        <w:t xml:space="preserve">- </w:t>
      </w:r>
      <w:r>
        <w:rPr>
          <w:sz w:val="28"/>
          <w:szCs w:val="28"/>
          <w:lang w:bidi="te-IN"/>
        </w:rPr>
        <w:t>тестування населення на ВІЛ та опортуністичні інфекції;</w:t>
      </w:r>
    </w:p>
    <w:p w:rsidR="00334F88" w:rsidRPr="002A4E25" w:rsidRDefault="00334F88" w:rsidP="00334F88">
      <w:pPr>
        <w:pStyle w:val="17"/>
        <w:ind w:firstLine="567"/>
        <w:jc w:val="both"/>
        <w:rPr>
          <w:lang w:eastAsia="uk-UA"/>
        </w:rPr>
      </w:pPr>
      <w:r>
        <w:lastRenderedPageBreak/>
        <w:t xml:space="preserve">- надання медичних послуг для реагування на епідемії, зокрема епідемії коронавірусної хвороби </w:t>
      </w:r>
      <w:r>
        <w:rPr>
          <w:lang w:val="en-US"/>
        </w:rPr>
        <w:t>COVID</w:t>
      </w:r>
      <w:r>
        <w:t xml:space="preserve">-19, спричиненою коронавірусом SARS-CoV-2;   - удосконалення процесу управління на основі подальшого розвитку інформаційного середовища системи охорони здоров’я. </w:t>
      </w:r>
    </w:p>
    <w:p w:rsidR="00334F88" w:rsidRDefault="00334F88" w:rsidP="00334F88">
      <w:pPr>
        <w:ind w:firstLine="567"/>
        <w:jc w:val="both"/>
        <w:rPr>
          <w:sz w:val="28"/>
          <w:szCs w:val="28"/>
          <w:lang w:val="uk-UA" w:eastAsia="uk-UA"/>
        </w:rPr>
      </w:pPr>
      <w:r>
        <w:rPr>
          <w:sz w:val="28"/>
          <w:szCs w:val="28"/>
          <w:lang w:val="uk-UA" w:eastAsia="uk-UA"/>
        </w:rPr>
        <w:t xml:space="preserve">Основні результати, яких планується досягти: </w:t>
      </w:r>
    </w:p>
    <w:p w:rsidR="00334F88" w:rsidRDefault="00334F88" w:rsidP="00334F88">
      <w:pPr>
        <w:ind w:firstLine="567"/>
        <w:jc w:val="both"/>
        <w:rPr>
          <w:sz w:val="28"/>
          <w:szCs w:val="28"/>
          <w:lang w:val="uk-UA" w:eastAsia="uk-UA"/>
        </w:rPr>
      </w:pPr>
      <w:r>
        <w:rPr>
          <w:sz w:val="28"/>
          <w:szCs w:val="28"/>
          <w:lang w:val="uk-UA" w:eastAsia="uk-UA"/>
        </w:rPr>
        <w:t xml:space="preserve">- </w:t>
      </w:r>
      <w:r>
        <w:rPr>
          <w:sz w:val="28"/>
          <w:szCs w:val="28"/>
          <w:lang w:val="uk-UA"/>
        </w:rPr>
        <w:t>підвищення доступності і якості медичних послуг;</w:t>
      </w:r>
    </w:p>
    <w:p w:rsidR="00334F88" w:rsidRDefault="00334F88" w:rsidP="00334F88">
      <w:pPr>
        <w:ind w:firstLine="567"/>
        <w:jc w:val="both"/>
        <w:rPr>
          <w:sz w:val="28"/>
          <w:szCs w:val="28"/>
          <w:lang w:val="uk-UA" w:eastAsia="uk-UA"/>
        </w:rPr>
      </w:pPr>
      <w:r>
        <w:rPr>
          <w:sz w:val="28"/>
          <w:szCs w:val="28"/>
          <w:lang w:val="uk-UA" w:eastAsia="uk-UA"/>
        </w:rPr>
        <w:t xml:space="preserve">- </w:t>
      </w:r>
      <w:r>
        <w:rPr>
          <w:sz w:val="28"/>
          <w:szCs w:val="28"/>
          <w:lang w:val="uk-UA"/>
        </w:rPr>
        <w:t>запровадження нових підходів до організації роботи закладів охорони    здоров’я та їх фінансового забезпечення;</w:t>
      </w:r>
    </w:p>
    <w:p w:rsidR="00334F88" w:rsidRDefault="00334F88" w:rsidP="00334F88">
      <w:pPr>
        <w:ind w:firstLine="567"/>
        <w:jc w:val="both"/>
        <w:rPr>
          <w:sz w:val="28"/>
          <w:szCs w:val="28"/>
          <w:lang w:val="uk-UA"/>
        </w:rPr>
      </w:pPr>
      <w:r>
        <w:rPr>
          <w:sz w:val="28"/>
          <w:szCs w:val="28"/>
          <w:lang w:val="uk-UA"/>
        </w:rPr>
        <w:t>- створення стимулів для здорового способу життя населення й здорових умов праці;</w:t>
      </w:r>
    </w:p>
    <w:p w:rsidR="00334F88" w:rsidRDefault="00334F88" w:rsidP="00334F88">
      <w:pPr>
        <w:pStyle w:val="western"/>
        <w:spacing w:before="0" w:beforeAutospacing="0" w:after="0" w:afterAutospacing="0"/>
        <w:ind w:firstLine="567"/>
        <w:jc w:val="both"/>
        <w:rPr>
          <w:b w:val="0"/>
          <w:sz w:val="28"/>
          <w:szCs w:val="28"/>
        </w:rPr>
      </w:pPr>
      <w:r>
        <w:rPr>
          <w:b w:val="0"/>
          <w:sz w:val="28"/>
          <w:szCs w:val="28"/>
        </w:rPr>
        <w:t>- зниження рівнів загальної захворюваності населення;</w:t>
      </w:r>
    </w:p>
    <w:p w:rsidR="00334F88" w:rsidRDefault="00334F88" w:rsidP="00334F88">
      <w:pPr>
        <w:pStyle w:val="western"/>
        <w:spacing w:before="0" w:beforeAutospacing="0" w:after="0" w:afterAutospacing="0"/>
        <w:ind w:firstLine="567"/>
        <w:jc w:val="both"/>
        <w:rPr>
          <w:b w:val="0"/>
          <w:sz w:val="28"/>
          <w:szCs w:val="28"/>
        </w:rPr>
      </w:pPr>
      <w:r>
        <w:rPr>
          <w:b w:val="0"/>
          <w:sz w:val="28"/>
          <w:szCs w:val="28"/>
        </w:rPr>
        <w:t>- покращення стану здоров</w:t>
      </w:r>
      <w:r>
        <w:rPr>
          <w:b w:val="0"/>
          <w:sz w:val="28"/>
          <w:szCs w:val="28"/>
          <w:lang w:val="ru-RU"/>
        </w:rPr>
        <w:t>’</w:t>
      </w:r>
      <w:r>
        <w:rPr>
          <w:b w:val="0"/>
          <w:sz w:val="28"/>
          <w:szCs w:val="28"/>
        </w:rPr>
        <w:t xml:space="preserve">я населення. </w:t>
      </w:r>
    </w:p>
    <w:p w:rsidR="00334F88" w:rsidRPr="00836C3F" w:rsidRDefault="00334F88" w:rsidP="00334F88">
      <w:pPr>
        <w:pStyle w:val="rvps122"/>
        <w:spacing w:before="0" w:beforeAutospacing="0" w:after="0" w:afterAutospacing="0"/>
        <w:ind w:firstLine="567"/>
        <w:jc w:val="both"/>
        <w:rPr>
          <w:b/>
          <w:sz w:val="28"/>
          <w:szCs w:val="28"/>
          <w:lang w:val="uk-UA"/>
        </w:rPr>
      </w:pPr>
    </w:p>
    <w:p w:rsidR="00334F88" w:rsidRPr="006A7012" w:rsidRDefault="00334F88" w:rsidP="00334F88">
      <w:pPr>
        <w:pStyle w:val="western"/>
        <w:spacing w:before="0" w:beforeAutospacing="0" w:after="0" w:afterAutospacing="0"/>
        <w:ind w:firstLine="567"/>
        <w:jc w:val="both"/>
        <w:rPr>
          <w:b w:val="0"/>
          <w:sz w:val="28"/>
          <w:szCs w:val="28"/>
        </w:rPr>
      </w:pPr>
      <w:r w:rsidRPr="00836C3F">
        <w:rPr>
          <w:sz w:val="28"/>
          <w:szCs w:val="28"/>
        </w:rPr>
        <w:t>Соціальний захист та соціальне забезпечення.</w:t>
      </w:r>
      <w:r w:rsidRPr="00836C3F">
        <w:rPr>
          <w:b w:val="0"/>
          <w:sz w:val="28"/>
          <w:szCs w:val="28"/>
        </w:rPr>
        <w:t xml:space="preserve"> В рамках галузі соціального захисту та соціального забезпечення з міського бюджету кошти спрямовуватимуться на забезпечення соціального захисту незахищених верств</w:t>
      </w:r>
      <w:r w:rsidRPr="006D5A0A">
        <w:rPr>
          <w:b w:val="0"/>
          <w:sz w:val="28"/>
          <w:szCs w:val="28"/>
        </w:rPr>
        <w:t xml:space="preserve"> населення</w:t>
      </w:r>
      <w:r>
        <w:rPr>
          <w:b w:val="0"/>
          <w:sz w:val="28"/>
          <w:szCs w:val="28"/>
        </w:rPr>
        <w:t>, зокрема на:</w:t>
      </w:r>
    </w:p>
    <w:p w:rsidR="00334F88" w:rsidRPr="006A7012" w:rsidRDefault="00334F88" w:rsidP="00334F88">
      <w:pPr>
        <w:pStyle w:val="a5"/>
        <w:ind w:firstLine="567"/>
        <w:jc w:val="both"/>
        <w:rPr>
          <w:b w:val="0"/>
          <w:sz w:val="28"/>
          <w:szCs w:val="28"/>
        </w:rPr>
      </w:pPr>
      <w:r>
        <w:rPr>
          <w:b w:val="0"/>
          <w:sz w:val="28"/>
          <w:szCs w:val="28"/>
        </w:rPr>
        <w:t xml:space="preserve">- забезпечення </w:t>
      </w:r>
      <w:r w:rsidRPr="006A7012">
        <w:rPr>
          <w:b w:val="0"/>
          <w:sz w:val="28"/>
          <w:szCs w:val="28"/>
        </w:rPr>
        <w:t xml:space="preserve">створення умов для надання всебічної соціальної допомоги найбільш вразливим верствам населення; </w:t>
      </w:r>
    </w:p>
    <w:p w:rsidR="00334F88" w:rsidRPr="006A7012" w:rsidRDefault="00334F88" w:rsidP="00334F88">
      <w:pPr>
        <w:pStyle w:val="a5"/>
        <w:ind w:firstLine="567"/>
        <w:jc w:val="both"/>
        <w:rPr>
          <w:b w:val="0"/>
          <w:sz w:val="28"/>
          <w:szCs w:val="28"/>
        </w:rPr>
      </w:pPr>
      <w:r>
        <w:rPr>
          <w:b w:val="0"/>
          <w:sz w:val="28"/>
          <w:szCs w:val="28"/>
        </w:rPr>
        <w:t xml:space="preserve">- </w:t>
      </w:r>
      <w:r w:rsidRPr="006A7012">
        <w:rPr>
          <w:b w:val="0"/>
          <w:sz w:val="28"/>
          <w:szCs w:val="28"/>
        </w:rPr>
        <w:t xml:space="preserve">забезпечення своєчасності отримання громадянами державних соціальних гарантій; </w:t>
      </w:r>
    </w:p>
    <w:p w:rsidR="00334F88" w:rsidRPr="006A7012" w:rsidRDefault="00334F88" w:rsidP="00334F88">
      <w:pPr>
        <w:pStyle w:val="a5"/>
        <w:ind w:firstLine="567"/>
        <w:jc w:val="both"/>
        <w:rPr>
          <w:b w:val="0"/>
          <w:sz w:val="28"/>
          <w:szCs w:val="28"/>
        </w:rPr>
      </w:pPr>
      <w:r>
        <w:rPr>
          <w:b w:val="0"/>
          <w:sz w:val="28"/>
          <w:szCs w:val="28"/>
        </w:rPr>
        <w:t xml:space="preserve">- </w:t>
      </w:r>
      <w:r w:rsidRPr="006A7012">
        <w:rPr>
          <w:b w:val="0"/>
          <w:sz w:val="28"/>
          <w:szCs w:val="28"/>
        </w:rPr>
        <w:t xml:space="preserve">забезпечення соціальної підтримки дітей війни, осіб з інвалідністю та ветеранів війни; громадян, постраждалих внаслідок Чорнобильської катастрофи; </w:t>
      </w:r>
    </w:p>
    <w:p w:rsidR="00334F88" w:rsidRPr="006A7012" w:rsidRDefault="00334F88" w:rsidP="00334F88">
      <w:pPr>
        <w:pStyle w:val="a5"/>
        <w:ind w:firstLine="567"/>
        <w:jc w:val="both"/>
        <w:rPr>
          <w:b w:val="0"/>
          <w:sz w:val="28"/>
          <w:szCs w:val="28"/>
        </w:rPr>
      </w:pPr>
      <w:r>
        <w:rPr>
          <w:b w:val="0"/>
          <w:sz w:val="28"/>
          <w:szCs w:val="28"/>
        </w:rPr>
        <w:t xml:space="preserve">- </w:t>
      </w:r>
      <w:r w:rsidRPr="006A7012">
        <w:rPr>
          <w:b w:val="0"/>
          <w:sz w:val="28"/>
          <w:szCs w:val="28"/>
        </w:rPr>
        <w:t xml:space="preserve">забезпечення вирішення інших соціально-побутових проблем по заявах громадян; </w:t>
      </w:r>
    </w:p>
    <w:p w:rsidR="00334F88" w:rsidRPr="006D5A0A" w:rsidRDefault="00334F88" w:rsidP="00334F88">
      <w:pPr>
        <w:pStyle w:val="a5"/>
        <w:ind w:firstLine="567"/>
        <w:jc w:val="both"/>
        <w:rPr>
          <w:b w:val="0"/>
          <w:sz w:val="28"/>
          <w:szCs w:val="28"/>
        </w:rPr>
      </w:pPr>
      <w:r>
        <w:rPr>
          <w:b w:val="0"/>
          <w:sz w:val="28"/>
          <w:szCs w:val="28"/>
        </w:rPr>
        <w:t>-</w:t>
      </w:r>
      <w:r w:rsidRPr="006A7012">
        <w:rPr>
          <w:b w:val="0"/>
          <w:sz w:val="28"/>
          <w:szCs w:val="28"/>
        </w:rPr>
        <w:t xml:space="preserve">забезпечення соціального захисту, шляхом надання психологічної, юридичної, </w:t>
      </w:r>
      <w:r w:rsidRPr="006D5A0A">
        <w:rPr>
          <w:b w:val="0"/>
          <w:sz w:val="28"/>
          <w:szCs w:val="28"/>
        </w:rPr>
        <w:t>матеріальної та іншої допомоги учасникам АТО/ООС, членам їх сімей та членам сімей загиблих воїнів АТО/ООС;</w:t>
      </w:r>
    </w:p>
    <w:p w:rsidR="00334F88" w:rsidRPr="006D5A0A" w:rsidRDefault="00334F88" w:rsidP="00334F88">
      <w:pPr>
        <w:pStyle w:val="a5"/>
        <w:ind w:firstLine="567"/>
        <w:jc w:val="both"/>
        <w:rPr>
          <w:b w:val="0"/>
          <w:sz w:val="28"/>
          <w:szCs w:val="28"/>
        </w:rPr>
      </w:pPr>
      <w:r w:rsidRPr="006D5A0A">
        <w:rPr>
          <w:b w:val="0"/>
          <w:sz w:val="28"/>
          <w:szCs w:val="28"/>
        </w:rPr>
        <w:t>-вирішення питань соціальної інтеграції осіб з інвалідністю, сприяння створенню умов для безперешкодного доступу до суб'єктів соціальної інфраструктури;</w:t>
      </w:r>
    </w:p>
    <w:p w:rsidR="00334F88" w:rsidRPr="006D5A0A" w:rsidRDefault="00334F88" w:rsidP="00334F88">
      <w:pPr>
        <w:pStyle w:val="a5"/>
        <w:ind w:firstLine="567"/>
        <w:jc w:val="both"/>
        <w:rPr>
          <w:b w:val="0"/>
          <w:sz w:val="28"/>
          <w:szCs w:val="28"/>
        </w:rPr>
      </w:pPr>
      <w:r w:rsidRPr="006D5A0A">
        <w:rPr>
          <w:b w:val="0"/>
          <w:sz w:val="28"/>
          <w:szCs w:val="28"/>
        </w:rPr>
        <w:t xml:space="preserve">-організація надання соціальних послуг гарантованих державою; </w:t>
      </w:r>
    </w:p>
    <w:p w:rsidR="00334F88" w:rsidRPr="006D5A0A" w:rsidRDefault="00334F88" w:rsidP="00334F88">
      <w:pPr>
        <w:pStyle w:val="a5"/>
        <w:ind w:firstLine="567"/>
        <w:jc w:val="both"/>
        <w:rPr>
          <w:b w:val="0"/>
          <w:sz w:val="28"/>
          <w:szCs w:val="28"/>
        </w:rPr>
      </w:pPr>
      <w:r w:rsidRPr="006D5A0A">
        <w:rPr>
          <w:b w:val="0"/>
          <w:sz w:val="28"/>
          <w:szCs w:val="28"/>
        </w:rPr>
        <w:t>-соціальна підтримка сімей з дітьми та осіб, які опинились в складних життєвих обставинах;</w:t>
      </w:r>
    </w:p>
    <w:p w:rsidR="00334F88" w:rsidRPr="006D5A0A" w:rsidRDefault="00334F88" w:rsidP="00334F88">
      <w:pPr>
        <w:pStyle w:val="a5"/>
        <w:ind w:firstLine="567"/>
        <w:jc w:val="both"/>
        <w:rPr>
          <w:b w:val="0"/>
          <w:sz w:val="28"/>
          <w:szCs w:val="28"/>
        </w:rPr>
      </w:pPr>
      <w:r w:rsidRPr="006D5A0A">
        <w:rPr>
          <w:b w:val="0"/>
          <w:sz w:val="28"/>
          <w:szCs w:val="28"/>
        </w:rPr>
        <w:t xml:space="preserve">-соціальна підтримка внутрішньо переміщених осіб. </w:t>
      </w:r>
    </w:p>
    <w:p w:rsidR="00334F88" w:rsidRPr="006D5A0A" w:rsidRDefault="00334F88" w:rsidP="00334F88">
      <w:pPr>
        <w:pStyle w:val="a5"/>
        <w:ind w:firstLine="567"/>
        <w:jc w:val="both"/>
        <w:rPr>
          <w:b w:val="0"/>
          <w:sz w:val="28"/>
          <w:szCs w:val="28"/>
        </w:rPr>
      </w:pPr>
      <w:r w:rsidRPr="006D5A0A">
        <w:rPr>
          <w:b w:val="0"/>
          <w:sz w:val="28"/>
          <w:szCs w:val="28"/>
        </w:rPr>
        <w:t>У 2022-2024 роках передбачається здійснення таких заходів:</w:t>
      </w:r>
    </w:p>
    <w:p w:rsidR="00334F88" w:rsidRPr="006D5A0A" w:rsidRDefault="00334F88" w:rsidP="00334F88">
      <w:pPr>
        <w:pStyle w:val="a5"/>
        <w:ind w:firstLine="567"/>
        <w:jc w:val="both"/>
        <w:rPr>
          <w:b w:val="0"/>
          <w:sz w:val="28"/>
          <w:szCs w:val="28"/>
        </w:rPr>
      </w:pPr>
      <w:r w:rsidRPr="006D5A0A">
        <w:rPr>
          <w:b w:val="0"/>
          <w:sz w:val="28"/>
          <w:szCs w:val="28"/>
        </w:rPr>
        <w:t>- надання одноразової грошової допомоги жителям громади, які опинились в скрутному матеріальному становищі;</w:t>
      </w:r>
    </w:p>
    <w:p w:rsidR="00334F88" w:rsidRPr="006D5A0A" w:rsidRDefault="00334F88" w:rsidP="00334F88">
      <w:pPr>
        <w:pStyle w:val="a5"/>
        <w:ind w:firstLine="567"/>
        <w:jc w:val="both"/>
        <w:rPr>
          <w:b w:val="0"/>
          <w:sz w:val="28"/>
          <w:szCs w:val="28"/>
        </w:rPr>
      </w:pPr>
      <w:r w:rsidRPr="006D5A0A">
        <w:rPr>
          <w:b w:val="0"/>
          <w:sz w:val="28"/>
          <w:szCs w:val="28"/>
        </w:rPr>
        <w:t xml:space="preserve">- виплата допомоги на поховання осіб, незастрахованих в системі соціального страхування; </w:t>
      </w:r>
    </w:p>
    <w:p w:rsidR="00334F88" w:rsidRPr="006D5A0A" w:rsidRDefault="00334F88" w:rsidP="00334F88">
      <w:pPr>
        <w:pStyle w:val="a5"/>
        <w:ind w:firstLine="567"/>
        <w:jc w:val="both"/>
        <w:rPr>
          <w:b w:val="0"/>
          <w:sz w:val="28"/>
          <w:szCs w:val="28"/>
        </w:rPr>
      </w:pPr>
      <w:r w:rsidRPr="006D5A0A">
        <w:rPr>
          <w:b w:val="0"/>
          <w:sz w:val="28"/>
          <w:szCs w:val="28"/>
        </w:rPr>
        <w:t>- надання матеріальної допомоги особам, яким виповнилось 90 і більше років;</w:t>
      </w:r>
    </w:p>
    <w:p w:rsidR="00334F88" w:rsidRPr="006D5A0A" w:rsidRDefault="00334F88" w:rsidP="00334F88">
      <w:pPr>
        <w:pStyle w:val="a5"/>
        <w:ind w:firstLine="567"/>
        <w:jc w:val="both"/>
        <w:rPr>
          <w:b w:val="0"/>
          <w:sz w:val="28"/>
          <w:szCs w:val="28"/>
        </w:rPr>
      </w:pPr>
      <w:r w:rsidRPr="006D5A0A">
        <w:rPr>
          <w:b w:val="0"/>
          <w:sz w:val="28"/>
          <w:szCs w:val="28"/>
        </w:rPr>
        <w:t>- надання компенсації фізичним особам, які надають соціальні послуги з догляду на непрофесійній основі;</w:t>
      </w:r>
    </w:p>
    <w:p w:rsidR="00334F88" w:rsidRPr="006D5A0A" w:rsidRDefault="00334F88" w:rsidP="00334F88">
      <w:pPr>
        <w:pStyle w:val="a5"/>
        <w:ind w:firstLine="567"/>
        <w:jc w:val="both"/>
        <w:rPr>
          <w:b w:val="0"/>
          <w:sz w:val="28"/>
          <w:szCs w:val="28"/>
        </w:rPr>
      </w:pPr>
      <w:r w:rsidRPr="006D5A0A">
        <w:rPr>
          <w:b w:val="0"/>
          <w:sz w:val="28"/>
          <w:szCs w:val="28"/>
        </w:rPr>
        <w:lastRenderedPageBreak/>
        <w:t>- надання компенсації за проїзд один раз на рік, потерпілим від Чорнобильської катастрофи 1 категорії;</w:t>
      </w:r>
    </w:p>
    <w:p w:rsidR="00334F88" w:rsidRPr="006D5A0A" w:rsidRDefault="00334F88" w:rsidP="00334F88">
      <w:pPr>
        <w:pStyle w:val="a5"/>
        <w:ind w:firstLine="567"/>
        <w:jc w:val="both"/>
        <w:rPr>
          <w:b w:val="0"/>
          <w:sz w:val="28"/>
          <w:szCs w:val="28"/>
        </w:rPr>
      </w:pPr>
      <w:r w:rsidRPr="006D5A0A">
        <w:rPr>
          <w:b w:val="0"/>
          <w:sz w:val="28"/>
          <w:szCs w:val="28"/>
        </w:rPr>
        <w:t>- надання пільг окремим катеогріям громадян з оплати послуг;</w:t>
      </w:r>
    </w:p>
    <w:p w:rsidR="00334F88" w:rsidRPr="006D5A0A" w:rsidRDefault="00334F88" w:rsidP="00334F88">
      <w:pPr>
        <w:pStyle w:val="a5"/>
        <w:ind w:firstLine="567"/>
        <w:jc w:val="both"/>
        <w:rPr>
          <w:b w:val="0"/>
          <w:sz w:val="28"/>
          <w:szCs w:val="28"/>
        </w:rPr>
      </w:pPr>
      <w:r w:rsidRPr="006D5A0A">
        <w:rPr>
          <w:b w:val="0"/>
          <w:sz w:val="28"/>
          <w:szCs w:val="28"/>
        </w:rPr>
        <w:t>- компенсаційні виплати на пільговий проїзд автомобільним транспортом окремим категоріям громадян;</w:t>
      </w:r>
    </w:p>
    <w:p w:rsidR="00334F88" w:rsidRPr="006D5A0A" w:rsidRDefault="00334F88" w:rsidP="00334F88">
      <w:pPr>
        <w:pStyle w:val="a5"/>
        <w:ind w:firstLine="567"/>
        <w:jc w:val="both"/>
        <w:rPr>
          <w:b w:val="0"/>
          <w:sz w:val="28"/>
          <w:szCs w:val="28"/>
        </w:rPr>
      </w:pPr>
      <w:r w:rsidRPr="006D5A0A">
        <w:rPr>
          <w:b w:val="0"/>
          <w:sz w:val="28"/>
          <w:szCs w:val="28"/>
        </w:rPr>
        <w:t>- компенсаційні виплати за пільговий проїзд окремих категорій громадян на залізничному транспорті;</w:t>
      </w:r>
    </w:p>
    <w:p w:rsidR="00334F88" w:rsidRPr="006D5A0A" w:rsidRDefault="00334F88" w:rsidP="00334F88">
      <w:pPr>
        <w:pStyle w:val="a5"/>
        <w:ind w:firstLine="567"/>
        <w:jc w:val="both"/>
        <w:rPr>
          <w:b w:val="0"/>
          <w:sz w:val="28"/>
          <w:szCs w:val="28"/>
        </w:rPr>
      </w:pPr>
      <w:r w:rsidRPr="006D5A0A">
        <w:rPr>
          <w:b w:val="0"/>
          <w:sz w:val="28"/>
          <w:szCs w:val="28"/>
        </w:rPr>
        <w:t>- надання матеріальної допомоги на встановлення індивідуального опалення малозабезпеченим громадянам;</w:t>
      </w:r>
    </w:p>
    <w:p w:rsidR="00334F88" w:rsidRPr="006D5A0A" w:rsidRDefault="00334F88" w:rsidP="00334F88">
      <w:pPr>
        <w:pStyle w:val="a5"/>
        <w:ind w:firstLine="567"/>
        <w:jc w:val="both"/>
        <w:rPr>
          <w:b w:val="0"/>
          <w:sz w:val="28"/>
          <w:szCs w:val="28"/>
        </w:rPr>
      </w:pPr>
      <w:r w:rsidRPr="006D5A0A">
        <w:rPr>
          <w:b w:val="0"/>
          <w:sz w:val="28"/>
          <w:szCs w:val="28"/>
        </w:rPr>
        <w:t>- надання матеріальної допомоги сім’ям та учасникам АТО/ООС;</w:t>
      </w:r>
    </w:p>
    <w:p w:rsidR="00334F88" w:rsidRPr="006D5A0A" w:rsidRDefault="00334F88" w:rsidP="00334F88">
      <w:pPr>
        <w:pStyle w:val="a5"/>
        <w:ind w:firstLine="567"/>
        <w:jc w:val="both"/>
        <w:rPr>
          <w:b w:val="0"/>
          <w:sz w:val="28"/>
          <w:szCs w:val="28"/>
        </w:rPr>
      </w:pPr>
      <w:r w:rsidRPr="006D5A0A">
        <w:rPr>
          <w:b w:val="0"/>
          <w:sz w:val="28"/>
          <w:szCs w:val="28"/>
        </w:rPr>
        <w:t>-надання матеріальної допомоги сім’ям, які виховують дітей з інвалідністю;</w:t>
      </w:r>
    </w:p>
    <w:p w:rsidR="00334F88" w:rsidRPr="00FE22D3" w:rsidRDefault="00334F88" w:rsidP="00334F88">
      <w:pPr>
        <w:pStyle w:val="a5"/>
        <w:ind w:firstLine="567"/>
        <w:jc w:val="both"/>
        <w:rPr>
          <w:b w:val="0"/>
          <w:sz w:val="28"/>
          <w:szCs w:val="28"/>
        </w:rPr>
      </w:pPr>
      <w:r w:rsidRPr="006D5A0A">
        <w:rPr>
          <w:b w:val="0"/>
          <w:sz w:val="28"/>
          <w:szCs w:val="28"/>
        </w:rPr>
        <w:t xml:space="preserve">-організація оздоровлення учасників бойових дій, які перебувають на </w:t>
      </w:r>
      <w:r w:rsidRPr="00FE22D3">
        <w:rPr>
          <w:b w:val="0"/>
          <w:sz w:val="28"/>
          <w:szCs w:val="28"/>
        </w:rPr>
        <w:t xml:space="preserve">обліку, для лікування у санаторно-курортних закладах; </w:t>
      </w:r>
    </w:p>
    <w:p w:rsidR="00334F88" w:rsidRPr="006D5A0A" w:rsidRDefault="00334F88" w:rsidP="00334F88">
      <w:pPr>
        <w:pStyle w:val="a5"/>
        <w:ind w:firstLine="567"/>
        <w:jc w:val="both"/>
        <w:rPr>
          <w:b w:val="0"/>
          <w:sz w:val="28"/>
          <w:szCs w:val="28"/>
        </w:rPr>
      </w:pPr>
      <w:r w:rsidRPr="00FE22D3">
        <w:rPr>
          <w:b w:val="0"/>
          <w:sz w:val="28"/>
          <w:szCs w:val="28"/>
        </w:rPr>
        <w:t xml:space="preserve">- </w:t>
      </w:r>
      <w:r>
        <w:rPr>
          <w:b w:val="0"/>
          <w:bCs/>
          <w:sz w:val="28"/>
          <w:szCs w:val="28"/>
        </w:rPr>
        <w:t>організація о</w:t>
      </w:r>
      <w:r w:rsidRPr="00FE22D3">
        <w:rPr>
          <w:b w:val="0"/>
          <w:bCs/>
          <w:sz w:val="28"/>
          <w:szCs w:val="28"/>
        </w:rPr>
        <w:t>здоровлення та відпочин</w:t>
      </w:r>
      <w:r>
        <w:rPr>
          <w:b w:val="0"/>
          <w:bCs/>
          <w:sz w:val="28"/>
          <w:szCs w:val="28"/>
        </w:rPr>
        <w:t>ку</w:t>
      </w:r>
      <w:r w:rsidRPr="00FE22D3">
        <w:rPr>
          <w:b w:val="0"/>
          <w:bCs/>
          <w:sz w:val="28"/>
          <w:szCs w:val="28"/>
        </w:rPr>
        <w:t xml:space="preserve"> дітей, насамперед дітей, які потребують особливої соціальної уваги та підтримки</w:t>
      </w:r>
      <w:r>
        <w:rPr>
          <w:b w:val="0"/>
          <w:bCs/>
          <w:sz w:val="28"/>
          <w:szCs w:val="28"/>
        </w:rPr>
        <w:t>;</w:t>
      </w:r>
    </w:p>
    <w:p w:rsidR="00334F88" w:rsidRPr="006D5A0A" w:rsidRDefault="00334F88" w:rsidP="00334F88">
      <w:pPr>
        <w:pStyle w:val="a5"/>
        <w:ind w:firstLine="567"/>
        <w:jc w:val="both"/>
        <w:rPr>
          <w:b w:val="0"/>
          <w:sz w:val="28"/>
          <w:szCs w:val="28"/>
        </w:rPr>
      </w:pPr>
      <w:r w:rsidRPr="006D5A0A">
        <w:rPr>
          <w:b w:val="0"/>
          <w:sz w:val="28"/>
          <w:szCs w:val="28"/>
        </w:rPr>
        <w:t xml:space="preserve">- компенсація збитків від пільгового перевезення окремих категорій громадян автомобільним та залізничним транспортом; </w:t>
      </w:r>
    </w:p>
    <w:p w:rsidR="00334F88" w:rsidRPr="006D5A0A" w:rsidRDefault="00334F88" w:rsidP="00334F88">
      <w:pPr>
        <w:ind w:firstLine="567"/>
        <w:jc w:val="both"/>
        <w:rPr>
          <w:sz w:val="28"/>
          <w:szCs w:val="28"/>
          <w:lang w:val="uk-UA"/>
        </w:rPr>
      </w:pPr>
      <w:r w:rsidRPr="006D5A0A">
        <w:rPr>
          <w:sz w:val="28"/>
          <w:szCs w:val="28"/>
          <w:lang w:val="uk-UA"/>
        </w:rPr>
        <w:t>- удосконалення механізму надання реабілітаційних послуг, зокрема соціальних, психологічних, з професійної реабілітації, медичного супроводу тощо;</w:t>
      </w:r>
    </w:p>
    <w:p w:rsidR="00334F88" w:rsidRPr="006D5A0A" w:rsidRDefault="00334F88" w:rsidP="00334F88">
      <w:pPr>
        <w:ind w:firstLine="567"/>
        <w:jc w:val="both"/>
        <w:rPr>
          <w:sz w:val="28"/>
          <w:szCs w:val="28"/>
        </w:rPr>
      </w:pPr>
      <w:r w:rsidRPr="006D5A0A">
        <w:rPr>
          <w:sz w:val="28"/>
          <w:szCs w:val="28"/>
          <w:lang w:val="uk-UA"/>
        </w:rPr>
        <w:t xml:space="preserve">- </w:t>
      </w:r>
      <w:r w:rsidRPr="006D5A0A">
        <w:rPr>
          <w:sz w:val="28"/>
          <w:szCs w:val="28"/>
        </w:rPr>
        <w:t>спрощення процедури та скорочення термінів оформлення документів для отримання соціальних допомог;</w:t>
      </w:r>
    </w:p>
    <w:p w:rsidR="00334F88" w:rsidRPr="006D5A0A" w:rsidRDefault="00334F88" w:rsidP="00334F88">
      <w:pPr>
        <w:ind w:firstLine="567"/>
        <w:jc w:val="both"/>
        <w:rPr>
          <w:sz w:val="28"/>
          <w:szCs w:val="28"/>
        </w:rPr>
      </w:pPr>
      <w:r w:rsidRPr="006D5A0A">
        <w:rPr>
          <w:sz w:val="28"/>
          <w:szCs w:val="28"/>
          <w:lang w:val="uk-UA"/>
        </w:rPr>
        <w:t xml:space="preserve">- </w:t>
      </w:r>
      <w:r w:rsidRPr="006D5A0A">
        <w:rPr>
          <w:sz w:val="28"/>
          <w:szCs w:val="28"/>
        </w:rPr>
        <w:t>покращення поінформованості населення щодо можливості отримання державних соціальних допомог;</w:t>
      </w:r>
    </w:p>
    <w:p w:rsidR="00334F88" w:rsidRPr="006D5A0A" w:rsidRDefault="00334F88" w:rsidP="00334F88">
      <w:pPr>
        <w:ind w:firstLine="567"/>
        <w:jc w:val="both"/>
        <w:rPr>
          <w:sz w:val="28"/>
          <w:szCs w:val="28"/>
          <w:lang w:val="uk-UA"/>
        </w:rPr>
      </w:pPr>
      <w:r w:rsidRPr="006D5A0A">
        <w:rPr>
          <w:sz w:val="28"/>
          <w:szCs w:val="28"/>
          <w:lang w:val="uk-UA"/>
        </w:rPr>
        <w:t xml:space="preserve">- </w:t>
      </w:r>
      <w:r w:rsidRPr="006D5A0A">
        <w:rPr>
          <w:sz w:val="28"/>
          <w:szCs w:val="28"/>
        </w:rPr>
        <w:t>покращення умов  проживання та соціально-побутового обслуговування дітей</w:t>
      </w:r>
      <w:r w:rsidRPr="006D5A0A">
        <w:rPr>
          <w:sz w:val="28"/>
          <w:szCs w:val="28"/>
          <w:lang w:val="uk-UA"/>
        </w:rPr>
        <w:t xml:space="preserve"> з </w:t>
      </w:r>
      <w:r w:rsidRPr="006D5A0A">
        <w:rPr>
          <w:sz w:val="28"/>
          <w:szCs w:val="28"/>
        </w:rPr>
        <w:t>інвалід</w:t>
      </w:r>
      <w:r w:rsidRPr="006D5A0A">
        <w:rPr>
          <w:sz w:val="28"/>
          <w:szCs w:val="28"/>
          <w:lang w:val="uk-UA"/>
        </w:rPr>
        <w:t>ністю</w:t>
      </w:r>
      <w:r w:rsidRPr="006D5A0A">
        <w:rPr>
          <w:sz w:val="28"/>
          <w:szCs w:val="28"/>
        </w:rPr>
        <w:t>,</w:t>
      </w:r>
      <w:r w:rsidRPr="006D5A0A">
        <w:rPr>
          <w:sz w:val="28"/>
          <w:szCs w:val="28"/>
          <w:lang w:val="uk-UA"/>
        </w:rPr>
        <w:t xml:space="preserve"> </w:t>
      </w:r>
      <w:r w:rsidRPr="006D5A0A">
        <w:rPr>
          <w:sz w:val="28"/>
          <w:szCs w:val="28"/>
        </w:rPr>
        <w:t xml:space="preserve">громадян похилого віку та </w:t>
      </w:r>
      <w:r w:rsidRPr="006D5A0A">
        <w:rPr>
          <w:sz w:val="28"/>
          <w:szCs w:val="28"/>
          <w:lang w:val="uk-UA"/>
        </w:rPr>
        <w:t xml:space="preserve">осіб з </w:t>
      </w:r>
      <w:r w:rsidRPr="006D5A0A">
        <w:rPr>
          <w:sz w:val="28"/>
          <w:szCs w:val="28"/>
        </w:rPr>
        <w:t>інвалід</w:t>
      </w:r>
      <w:r w:rsidRPr="006D5A0A">
        <w:rPr>
          <w:sz w:val="28"/>
          <w:szCs w:val="28"/>
          <w:lang w:val="uk-UA"/>
        </w:rPr>
        <w:t>ністю</w:t>
      </w:r>
      <w:r w:rsidRPr="006D5A0A">
        <w:rPr>
          <w:sz w:val="28"/>
          <w:szCs w:val="28"/>
        </w:rPr>
        <w:t>;</w:t>
      </w:r>
    </w:p>
    <w:p w:rsidR="00334F88" w:rsidRPr="006D5A0A" w:rsidRDefault="00334F88" w:rsidP="00334F88">
      <w:pPr>
        <w:ind w:firstLine="567"/>
        <w:jc w:val="both"/>
        <w:rPr>
          <w:sz w:val="28"/>
          <w:szCs w:val="28"/>
          <w:lang w:val="uk-UA"/>
        </w:rPr>
      </w:pPr>
      <w:r w:rsidRPr="006D5A0A">
        <w:rPr>
          <w:sz w:val="28"/>
          <w:szCs w:val="28"/>
          <w:lang w:val="uk-UA"/>
        </w:rPr>
        <w:t>- формування гендерної культури та усунення гендерних стереотипів у суспільстві;</w:t>
      </w:r>
    </w:p>
    <w:p w:rsidR="00334F88" w:rsidRPr="006D5A0A" w:rsidRDefault="00334F88" w:rsidP="00334F88">
      <w:pPr>
        <w:ind w:firstLine="567"/>
        <w:jc w:val="both"/>
        <w:rPr>
          <w:sz w:val="28"/>
          <w:szCs w:val="28"/>
          <w:lang w:val="uk-UA"/>
        </w:rPr>
      </w:pPr>
      <w:r w:rsidRPr="006D5A0A">
        <w:rPr>
          <w:sz w:val="28"/>
          <w:szCs w:val="28"/>
          <w:lang w:val="uk-UA"/>
        </w:rPr>
        <w:t>-удосконалення механізму запобігання та протидії насильству в сім’ї, формування громадського неприйняття будь-яких форм насильства.</w:t>
      </w:r>
    </w:p>
    <w:p w:rsidR="00334F88" w:rsidRDefault="00334F88" w:rsidP="00334F88">
      <w:pPr>
        <w:ind w:firstLine="567"/>
        <w:jc w:val="both"/>
        <w:rPr>
          <w:sz w:val="28"/>
          <w:szCs w:val="28"/>
          <w:lang w:val="uk-UA" w:eastAsia="uk-UA"/>
        </w:rPr>
      </w:pPr>
      <w:r w:rsidRPr="006D5A0A">
        <w:rPr>
          <w:sz w:val="28"/>
          <w:szCs w:val="28"/>
          <w:lang w:eastAsia="uk-UA"/>
        </w:rPr>
        <w:t xml:space="preserve">Основні результати, яких планується досягти: </w:t>
      </w:r>
    </w:p>
    <w:p w:rsidR="00334F88" w:rsidRPr="00604888" w:rsidRDefault="00334F88" w:rsidP="00334F88">
      <w:pPr>
        <w:ind w:firstLine="567"/>
        <w:jc w:val="both"/>
        <w:rPr>
          <w:sz w:val="28"/>
          <w:szCs w:val="28"/>
          <w:lang w:val="uk-UA" w:eastAsia="uk-UA"/>
        </w:rPr>
      </w:pPr>
      <w:r w:rsidRPr="00604888">
        <w:rPr>
          <w:sz w:val="28"/>
          <w:szCs w:val="28"/>
          <w:lang w:val="uk-UA" w:eastAsia="uk-UA"/>
        </w:rPr>
        <w:t>-</w:t>
      </w:r>
      <w:r>
        <w:rPr>
          <w:sz w:val="28"/>
          <w:szCs w:val="28"/>
          <w:lang w:val="uk-UA"/>
        </w:rPr>
        <w:t>з</w:t>
      </w:r>
      <w:r w:rsidRPr="00604888">
        <w:rPr>
          <w:sz w:val="28"/>
          <w:szCs w:val="28"/>
          <w:lang w:val="uk-UA"/>
        </w:rPr>
        <w:t>абезпечення соціальними послугами за місцем проживання громадян, які не здатні до самообслуговування у зв’язку з похилим віком, хворобою, інвалідністю, а також громадян, які перебувають у складних життєвих обставинах</w:t>
      </w:r>
      <w:r>
        <w:rPr>
          <w:sz w:val="28"/>
          <w:szCs w:val="28"/>
          <w:lang w:val="uk-UA"/>
        </w:rPr>
        <w:t>;</w:t>
      </w:r>
    </w:p>
    <w:p w:rsidR="00334F88" w:rsidRPr="006D5A0A" w:rsidRDefault="00334F88" w:rsidP="00334F88">
      <w:pPr>
        <w:pStyle w:val="a5"/>
        <w:ind w:firstLine="567"/>
        <w:jc w:val="both"/>
        <w:rPr>
          <w:b w:val="0"/>
          <w:sz w:val="28"/>
          <w:szCs w:val="28"/>
        </w:rPr>
      </w:pPr>
      <w:r w:rsidRPr="006D5A0A">
        <w:rPr>
          <w:b w:val="0"/>
          <w:sz w:val="28"/>
          <w:szCs w:val="28"/>
        </w:rPr>
        <w:t>- створення доступного середовища, що сприятиме зростанню рівня та якості життя соціально вразливих верств населення;</w:t>
      </w:r>
    </w:p>
    <w:p w:rsidR="00334F88" w:rsidRPr="00604888" w:rsidRDefault="00334F88" w:rsidP="00334F88">
      <w:pPr>
        <w:ind w:firstLine="567"/>
        <w:jc w:val="both"/>
        <w:rPr>
          <w:sz w:val="28"/>
          <w:szCs w:val="28"/>
          <w:lang w:val="uk-UA"/>
        </w:rPr>
      </w:pPr>
      <w:r w:rsidRPr="006D5A0A">
        <w:rPr>
          <w:sz w:val="28"/>
          <w:szCs w:val="28"/>
          <w:lang w:val="uk-UA"/>
        </w:rPr>
        <w:t xml:space="preserve">- </w:t>
      </w:r>
      <w:r w:rsidRPr="006D5A0A">
        <w:rPr>
          <w:sz w:val="28"/>
          <w:szCs w:val="28"/>
        </w:rPr>
        <w:t>поліпшення соціальної ситуації</w:t>
      </w:r>
      <w:r w:rsidRPr="006D5A0A">
        <w:rPr>
          <w:sz w:val="28"/>
          <w:szCs w:val="28"/>
          <w:lang w:val="uk-UA"/>
        </w:rPr>
        <w:t xml:space="preserve"> в громаді</w:t>
      </w:r>
      <w:r w:rsidRPr="006D5A0A">
        <w:rPr>
          <w:sz w:val="28"/>
          <w:szCs w:val="28"/>
        </w:rPr>
        <w:t>.</w:t>
      </w:r>
      <w:r w:rsidRPr="006A7012">
        <w:rPr>
          <w:sz w:val="28"/>
          <w:szCs w:val="28"/>
          <w:lang w:val="uk-UA"/>
        </w:rPr>
        <w:t xml:space="preserve"> </w:t>
      </w:r>
      <w:r w:rsidRPr="006A7012">
        <w:rPr>
          <w:sz w:val="28"/>
          <w:szCs w:val="28"/>
        </w:rPr>
        <w:t xml:space="preserve">  </w:t>
      </w:r>
    </w:p>
    <w:p w:rsidR="00334F88" w:rsidRPr="00604888" w:rsidRDefault="00334F88" w:rsidP="00334F88">
      <w:pPr>
        <w:pStyle w:val="western"/>
        <w:spacing w:before="0" w:beforeAutospacing="0" w:after="0" w:afterAutospacing="0"/>
        <w:ind w:firstLine="567"/>
        <w:jc w:val="both"/>
        <w:rPr>
          <w:sz w:val="28"/>
          <w:szCs w:val="28"/>
          <w:highlight w:val="green"/>
        </w:rPr>
      </w:pPr>
    </w:p>
    <w:p w:rsidR="00334F88" w:rsidRDefault="00334F88" w:rsidP="00334F88">
      <w:pPr>
        <w:widowControl w:val="0"/>
        <w:ind w:firstLine="567"/>
        <w:jc w:val="both"/>
        <w:rPr>
          <w:sz w:val="28"/>
          <w:szCs w:val="28"/>
          <w:lang w:val="uk-UA"/>
        </w:rPr>
      </w:pPr>
      <w:r w:rsidRPr="00836C3F">
        <w:rPr>
          <w:b/>
          <w:sz w:val="28"/>
          <w:szCs w:val="28"/>
          <w:lang w:val="uk-UA" w:eastAsia="uk-UA"/>
        </w:rPr>
        <w:t xml:space="preserve">     Культура.</w:t>
      </w:r>
      <w:r w:rsidRPr="00836C3F">
        <w:rPr>
          <w:sz w:val="28"/>
          <w:szCs w:val="28"/>
          <w:lang w:val="uk-UA" w:eastAsia="uk-UA"/>
        </w:rPr>
        <w:t xml:space="preserve">  Кошти по закладах культури будуть спрямовані на надання</w:t>
      </w:r>
      <w:r>
        <w:rPr>
          <w:sz w:val="28"/>
          <w:szCs w:val="28"/>
          <w:lang w:val="uk-UA" w:eastAsia="uk-UA"/>
        </w:rPr>
        <w:t xml:space="preserve"> </w:t>
      </w:r>
      <w:r w:rsidRPr="00604888">
        <w:rPr>
          <w:sz w:val="28"/>
          <w:szCs w:val="28"/>
          <w:lang w:val="uk-UA" w:eastAsia="uk-UA"/>
        </w:rPr>
        <w:t xml:space="preserve">послуг </w:t>
      </w:r>
      <w:r>
        <w:rPr>
          <w:sz w:val="28"/>
          <w:szCs w:val="28"/>
          <w:lang w:val="uk-UA" w:eastAsia="uk-UA"/>
        </w:rPr>
        <w:t xml:space="preserve">по забезпеченню </w:t>
      </w:r>
      <w:r w:rsidRPr="00604888">
        <w:rPr>
          <w:sz w:val="28"/>
          <w:szCs w:val="28"/>
          <w:lang w:val="uk-UA"/>
        </w:rPr>
        <w:t>творчих потреб громадян, їх есте</w:t>
      </w:r>
      <w:r>
        <w:rPr>
          <w:sz w:val="28"/>
          <w:szCs w:val="28"/>
          <w:lang w:val="uk-UA"/>
        </w:rPr>
        <w:t xml:space="preserve">тичного виховання, розвитку та </w:t>
      </w:r>
      <w:r w:rsidRPr="00604888">
        <w:rPr>
          <w:sz w:val="28"/>
          <w:szCs w:val="28"/>
          <w:lang w:val="uk-UA"/>
        </w:rPr>
        <w:t xml:space="preserve">духовного збагачення, залучення населення до надбань національної </w:t>
      </w:r>
      <w:r>
        <w:rPr>
          <w:sz w:val="28"/>
          <w:szCs w:val="28"/>
          <w:lang w:val="uk-UA"/>
        </w:rPr>
        <w:t xml:space="preserve">та </w:t>
      </w:r>
      <w:r w:rsidRPr="00604888">
        <w:rPr>
          <w:sz w:val="28"/>
          <w:szCs w:val="28"/>
          <w:lang w:val="uk-UA"/>
        </w:rPr>
        <w:t>історико-</w:t>
      </w:r>
      <w:r>
        <w:rPr>
          <w:sz w:val="28"/>
          <w:szCs w:val="28"/>
          <w:lang w:val="uk-UA"/>
        </w:rPr>
        <w:t>культурної спадщини:</w:t>
      </w:r>
    </w:p>
    <w:p w:rsidR="00334F88" w:rsidRPr="00604888" w:rsidRDefault="00334F88" w:rsidP="00334F88">
      <w:pPr>
        <w:pStyle w:val="a5"/>
        <w:ind w:firstLine="567"/>
        <w:jc w:val="both"/>
        <w:rPr>
          <w:b w:val="0"/>
          <w:sz w:val="28"/>
          <w:szCs w:val="28"/>
        </w:rPr>
      </w:pPr>
      <w:r>
        <w:rPr>
          <w:b w:val="0"/>
          <w:sz w:val="28"/>
          <w:szCs w:val="28"/>
        </w:rPr>
        <w:t xml:space="preserve">- </w:t>
      </w:r>
      <w:r w:rsidRPr="00604888">
        <w:rPr>
          <w:b w:val="0"/>
          <w:sz w:val="28"/>
          <w:szCs w:val="28"/>
        </w:rPr>
        <w:t>зміцнення матеріально-технічної бази закладів культури</w:t>
      </w:r>
      <w:r>
        <w:rPr>
          <w:b w:val="0"/>
          <w:sz w:val="28"/>
          <w:szCs w:val="28"/>
        </w:rPr>
        <w:t xml:space="preserve"> відповідно до </w:t>
      </w:r>
      <w:r w:rsidRPr="00604888">
        <w:rPr>
          <w:b w:val="0"/>
          <w:sz w:val="28"/>
          <w:szCs w:val="28"/>
        </w:rPr>
        <w:t>сучасних вимог;</w:t>
      </w:r>
    </w:p>
    <w:p w:rsidR="00334F88" w:rsidRPr="00604888" w:rsidRDefault="00334F88" w:rsidP="00334F88">
      <w:pPr>
        <w:pStyle w:val="a5"/>
        <w:ind w:firstLine="567"/>
        <w:jc w:val="both"/>
        <w:rPr>
          <w:b w:val="0"/>
          <w:sz w:val="28"/>
          <w:szCs w:val="28"/>
        </w:rPr>
      </w:pPr>
      <w:r>
        <w:rPr>
          <w:b w:val="0"/>
          <w:sz w:val="28"/>
          <w:szCs w:val="28"/>
        </w:rPr>
        <w:lastRenderedPageBreak/>
        <w:t xml:space="preserve">- </w:t>
      </w:r>
      <w:r w:rsidRPr="00604888">
        <w:rPr>
          <w:b w:val="0"/>
          <w:sz w:val="28"/>
          <w:szCs w:val="28"/>
        </w:rPr>
        <w:t xml:space="preserve">поповнення та оновлення бібліотечних фондів, запровадження нових інформаційних послуг; </w:t>
      </w:r>
    </w:p>
    <w:p w:rsidR="00334F88" w:rsidRPr="00604888" w:rsidRDefault="00334F88" w:rsidP="00334F88">
      <w:pPr>
        <w:widowControl w:val="0"/>
        <w:ind w:firstLine="567"/>
        <w:jc w:val="both"/>
        <w:rPr>
          <w:sz w:val="28"/>
          <w:szCs w:val="28"/>
          <w:lang w:val="uk-UA"/>
        </w:rPr>
      </w:pPr>
      <w:r>
        <w:rPr>
          <w:sz w:val="28"/>
          <w:szCs w:val="28"/>
          <w:lang w:val="uk-UA"/>
        </w:rPr>
        <w:t xml:space="preserve">- </w:t>
      </w:r>
      <w:r w:rsidRPr="00604888">
        <w:rPr>
          <w:sz w:val="28"/>
          <w:szCs w:val="28"/>
        </w:rPr>
        <w:t>охорона нематеріальної культурної спадщини</w:t>
      </w:r>
    </w:p>
    <w:p w:rsidR="00334F88" w:rsidRPr="00604888" w:rsidRDefault="00334F88" w:rsidP="00334F88">
      <w:pPr>
        <w:pStyle w:val="a5"/>
        <w:ind w:firstLine="567"/>
        <w:jc w:val="both"/>
        <w:rPr>
          <w:b w:val="0"/>
          <w:sz w:val="28"/>
          <w:szCs w:val="28"/>
        </w:rPr>
      </w:pPr>
      <w:r w:rsidRPr="00604888">
        <w:rPr>
          <w:b w:val="0"/>
          <w:sz w:val="28"/>
          <w:szCs w:val="28"/>
        </w:rPr>
        <w:t xml:space="preserve"> Головними пріоритетами галузі</w:t>
      </w:r>
      <w:r>
        <w:rPr>
          <w:b w:val="0"/>
          <w:sz w:val="28"/>
          <w:szCs w:val="28"/>
        </w:rPr>
        <w:t xml:space="preserve"> є</w:t>
      </w:r>
      <w:r w:rsidRPr="00604888">
        <w:rPr>
          <w:b w:val="0"/>
          <w:sz w:val="28"/>
          <w:szCs w:val="28"/>
        </w:rPr>
        <w:t>:</w:t>
      </w:r>
    </w:p>
    <w:p w:rsidR="00334F88" w:rsidRPr="00604888" w:rsidRDefault="00334F88" w:rsidP="00334F88">
      <w:pPr>
        <w:pStyle w:val="a5"/>
        <w:ind w:firstLine="567"/>
        <w:jc w:val="both"/>
        <w:rPr>
          <w:b w:val="0"/>
          <w:sz w:val="28"/>
          <w:szCs w:val="28"/>
        </w:rPr>
      </w:pPr>
      <w:r>
        <w:rPr>
          <w:b w:val="0"/>
          <w:sz w:val="28"/>
          <w:szCs w:val="28"/>
        </w:rPr>
        <w:t xml:space="preserve">- </w:t>
      </w:r>
      <w:r w:rsidRPr="00604888">
        <w:rPr>
          <w:b w:val="0"/>
          <w:sz w:val="28"/>
          <w:szCs w:val="28"/>
        </w:rPr>
        <w:t xml:space="preserve">забезпечення на території Березанської </w:t>
      </w:r>
      <w:r>
        <w:rPr>
          <w:b w:val="0"/>
          <w:sz w:val="28"/>
          <w:szCs w:val="28"/>
        </w:rPr>
        <w:t xml:space="preserve">міської територіальної </w:t>
      </w:r>
      <w:r w:rsidRPr="00604888">
        <w:rPr>
          <w:b w:val="0"/>
          <w:sz w:val="28"/>
          <w:szCs w:val="28"/>
        </w:rPr>
        <w:t>громади  реалізації державної політики у сфері культури і мистецтва, бібліотечної та музейної політики;</w:t>
      </w:r>
    </w:p>
    <w:p w:rsidR="00334F88" w:rsidRPr="00604888" w:rsidRDefault="00334F88" w:rsidP="00334F88">
      <w:pPr>
        <w:pStyle w:val="a5"/>
        <w:ind w:firstLine="567"/>
        <w:jc w:val="both"/>
        <w:rPr>
          <w:b w:val="0"/>
          <w:sz w:val="28"/>
          <w:szCs w:val="28"/>
        </w:rPr>
      </w:pPr>
      <w:r>
        <w:rPr>
          <w:b w:val="0"/>
          <w:sz w:val="28"/>
          <w:szCs w:val="28"/>
        </w:rPr>
        <w:t xml:space="preserve">- </w:t>
      </w:r>
      <w:r w:rsidRPr="00604888">
        <w:rPr>
          <w:b w:val="0"/>
          <w:sz w:val="28"/>
          <w:szCs w:val="28"/>
        </w:rPr>
        <w:t>реалізація прав громадян на свободу літературної та художньої творчості, вільного розвитку культурно-мистецьких процесів, доступності всіх видів культурних послуг для кожного;</w:t>
      </w:r>
    </w:p>
    <w:p w:rsidR="00334F88" w:rsidRPr="00604888" w:rsidRDefault="00334F88" w:rsidP="00334F88">
      <w:pPr>
        <w:pStyle w:val="a5"/>
        <w:ind w:firstLine="567"/>
        <w:jc w:val="both"/>
        <w:rPr>
          <w:b w:val="0"/>
          <w:sz w:val="28"/>
          <w:szCs w:val="28"/>
        </w:rPr>
      </w:pPr>
      <w:r>
        <w:rPr>
          <w:b w:val="0"/>
          <w:sz w:val="28"/>
          <w:szCs w:val="28"/>
        </w:rPr>
        <w:t xml:space="preserve">- </w:t>
      </w:r>
      <w:r w:rsidRPr="00604888">
        <w:rPr>
          <w:b w:val="0"/>
          <w:sz w:val="28"/>
          <w:szCs w:val="28"/>
        </w:rPr>
        <w:t>розроблення та здійснення заходів щодо забезпечення умов для відродження і розвитку української культури, культурної самобутності корінних народів і національних меншин;</w:t>
      </w:r>
    </w:p>
    <w:p w:rsidR="00334F88" w:rsidRPr="00604888" w:rsidRDefault="00334F88" w:rsidP="00334F88">
      <w:pPr>
        <w:pStyle w:val="a5"/>
        <w:ind w:firstLine="567"/>
        <w:jc w:val="both"/>
        <w:rPr>
          <w:b w:val="0"/>
          <w:sz w:val="28"/>
          <w:szCs w:val="28"/>
        </w:rPr>
      </w:pPr>
      <w:r>
        <w:rPr>
          <w:b w:val="0"/>
          <w:sz w:val="28"/>
          <w:szCs w:val="28"/>
        </w:rPr>
        <w:t xml:space="preserve">- </w:t>
      </w:r>
      <w:r w:rsidRPr="00604888">
        <w:rPr>
          <w:b w:val="0"/>
          <w:sz w:val="28"/>
          <w:szCs w:val="28"/>
        </w:rPr>
        <w:t>забезпечення доступності до інформації, культурних надбань, ресурсів, нових технологій та сучасних форм культурного самовираження незалежно від статусу, приналежності до певної соціальної чи етнічної групи з метою соціального, духовного розвитку, творчої реалізації особистості заради дотримання миру, європейських цінностей.</w:t>
      </w:r>
    </w:p>
    <w:p w:rsidR="00334F88" w:rsidRPr="00604888" w:rsidRDefault="00334F88" w:rsidP="00334F88">
      <w:pPr>
        <w:widowControl w:val="0"/>
        <w:ind w:firstLine="567"/>
        <w:jc w:val="both"/>
        <w:rPr>
          <w:sz w:val="28"/>
          <w:szCs w:val="28"/>
          <w:highlight w:val="green"/>
          <w:lang w:val="uk-UA" w:eastAsia="uk-UA"/>
        </w:rPr>
      </w:pPr>
    </w:p>
    <w:p w:rsidR="00334F88" w:rsidRPr="006A7012" w:rsidRDefault="00334F88" w:rsidP="00334F88">
      <w:pPr>
        <w:ind w:firstLine="567"/>
        <w:jc w:val="both"/>
        <w:rPr>
          <w:sz w:val="28"/>
          <w:szCs w:val="28"/>
          <w:lang w:val="uk-UA"/>
        </w:rPr>
      </w:pPr>
      <w:r w:rsidRPr="006A7012">
        <w:rPr>
          <w:b/>
          <w:sz w:val="28"/>
          <w:szCs w:val="28"/>
          <w:lang w:val="uk-UA"/>
        </w:rPr>
        <w:t>Фізична культура і спорт.</w:t>
      </w:r>
      <w:r w:rsidRPr="006A7012">
        <w:rPr>
          <w:sz w:val="28"/>
          <w:szCs w:val="28"/>
          <w:lang w:val="uk-UA"/>
        </w:rPr>
        <w:t xml:space="preserve"> Пріоритетами</w:t>
      </w:r>
      <w:r>
        <w:rPr>
          <w:sz w:val="28"/>
          <w:szCs w:val="28"/>
          <w:lang w:val="uk-UA"/>
        </w:rPr>
        <w:t xml:space="preserve"> завданнями </w:t>
      </w:r>
      <w:r w:rsidRPr="006A7012">
        <w:rPr>
          <w:sz w:val="28"/>
          <w:szCs w:val="28"/>
          <w:lang w:val="uk-UA"/>
        </w:rPr>
        <w:t xml:space="preserve"> розвитку </w:t>
      </w:r>
      <w:r>
        <w:rPr>
          <w:sz w:val="28"/>
          <w:szCs w:val="28"/>
          <w:lang w:val="uk-UA"/>
        </w:rPr>
        <w:t>галузі фізичної культури та спорту є</w:t>
      </w:r>
      <w:r w:rsidRPr="006A7012">
        <w:rPr>
          <w:sz w:val="28"/>
          <w:szCs w:val="28"/>
          <w:lang w:val="uk-UA"/>
        </w:rPr>
        <w:t xml:space="preserve"> з</w:t>
      </w:r>
      <w:r w:rsidRPr="006A7012">
        <w:rPr>
          <w:sz w:val="28"/>
          <w:szCs w:val="28"/>
        </w:rPr>
        <w:t>алучення широких верств населення до масового спорту, популяризація здорового способу життя, забезпечення максимальної реалізації здібностей обдарованої молоді в дитячо-юнацькому спорті, створення умов для занять фізичною культурою і спортом</w:t>
      </w:r>
      <w:r w:rsidRPr="006A7012">
        <w:rPr>
          <w:sz w:val="28"/>
          <w:szCs w:val="28"/>
          <w:lang w:val="uk-UA"/>
        </w:rPr>
        <w:t>.</w:t>
      </w:r>
    </w:p>
    <w:p w:rsidR="00334F88" w:rsidRPr="006A7012" w:rsidRDefault="00334F88" w:rsidP="00334F88">
      <w:pPr>
        <w:pStyle w:val="a5"/>
        <w:ind w:firstLine="567"/>
        <w:jc w:val="both"/>
        <w:rPr>
          <w:b w:val="0"/>
          <w:sz w:val="28"/>
          <w:szCs w:val="28"/>
        </w:rPr>
      </w:pPr>
      <w:r w:rsidRPr="006A7012">
        <w:rPr>
          <w:b w:val="0"/>
          <w:sz w:val="28"/>
          <w:szCs w:val="28"/>
        </w:rPr>
        <w:t>У 2022-2024 роках передбачається здійснення таких заходів:</w:t>
      </w:r>
    </w:p>
    <w:p w:rsidR="00334F88" w:rsidRPr="006A7012" w:rsidRDefault="00334F88" w:rsidP="00334F88">
      <w:pPr>
        <w:pStyle w:val="af4"/>
        <w:spacing w:before="0"/>
        <w:jc w:val="both"/>
        <w:rPr>
          <w:sz w:val="28"/>
          <w:szCs w:val="28"/>
        </w:rPr>
      </w:pPr>
      <w:r w:rsidRPr="006A7012">
        <w:rPr>
          <w:sz w:val="28"/>
          <w:szCs w:val="28"/>
        </w:rPr>
        <w:t>підвищення рівня залучення населення до занять фізичною культурою та масовим спортом, удосконалення механізму утворення та утримання мережі сучасних спортивних споруд;</w:t>
      </w:r>
    </w:p>
    <w:p w:rsidR="00334F88" w:rsidRPr="006A7012" w:rsidRDefault="00334F88" w:rsidP="00334F88">
      <w:pPr>
        <w:ind w:firstLine="567"/>
        <w:jc w:val="both"/>
        <w:rPr>
          <w:sz w:val="28"/>
          <w:szCs w:val="28"/>
          <w:lang w:val="uk-UA"/>
        </w:rPr>
      </w:pPr>
      <w:r w:rsidRPr="006A7012">
        <w:rPr>
          <w:sz w:val="28"/>
          <w:szCs w:val="28"/>
          <w:lang w:val="uk-UA"/>
        </w:rPr>
        <w:t xml:space="preserve">      залучення населення з обмеженими фізичними можливостями до систематичних занять фізичною культурою та спортом, розвиток фізичної культури і спорту в навчально-виховній сфері;</w:t>
      </w:r>
    </w:p>
    <w:p w:rsidR="00334F88" w:rsidRPr="006A7012" w:rsidRDefault="00334F88" w:rsidP="00334F88">
      <w:pPr>
        <w:ind w:firstLine="567"/>
        <w:jc w:val="both"/>
        <w:rPr>
          <w:sz w:val="28"/>
          <w:szCs w:val="28"/>
          <w:lang w:val="uk-UA"/>
        </w:rPr>
      </w:pPr>
      <w:r w:rsidRPr="006A7012">
        <w:rPr>
          <w:sz w:val="28"/>
          <w:szCs w:val="28"/>
          <w:lang w:val="uk-UA"/>
        </w:rPr>
        <w:t xml:space="preserve">       удосконалення механізмів морального та матеріального заохочення високих спортивних результатів;</w:t>
      </w:r>
    </w:p>
    <w:p w:rsidR="00334F88" w:rsidRPr="006A7012" w:rsidRDefault="00334F88" w:rsidP="00334F88">
      <w:pPr>
        <w:ind w:firstLine="567"/>
        <w:jc w:val="both"/>
        <w:rPr>
          <w:sz w:val="28"/>
          <w:szCs w:val="28"/>
          <w:lang w:val="uk-UA"/>
        </w:rPr>
      </w:pPr>
      <w:r w:rsidRPr="006A7012">
        <w:rPr>
          <w:sz w:val="28"/>
          <w:szCs w:val="28"/>
          <w:lang w:val="uk-UA"/>
        </w:rPr>
        <w:t xml:space="preserve">      </w:t>
      </w:r>
      <w:r w:rsidRPr="006A7012">
        <w:rPr>
          <w:sz w:val="28"/>
          <w:szCs w:val="28"/>
        </w:rPr>
        <w:t xml:space="preserve">створення стимулів </w:t>
      </w:r>
      <w:proofErr w:type="gramStart"/>
      <w:r w:rsidRPr="006A7012">
        <w:rPr>
          <w:sz w:val="28"/>
          <w:szCs w:val="28"/>
        </w:rPr>
        <w:t>для здорового способу</w:t>
      </w:r>
      <w:proofErr w:type="gramEnd"/>
      <w:r w:rsidRPr="006A7012">
        <w:rPr>
          <w:sz w:val="28"/>
          <w:szCs w:val="28"/>
        </w:rPr>
        <w:t xml:space="preserve"> життя й здорових умов праці шляхом розвитку інфраструктури для занять спортом та активного відпочинку;</w:t>
      </w:r>
    </w:p>
    <w:p w:rsidR="00334F88" w:rsidRPr="006A7012" w:rsidRDefault="00334F88" w:rsidP="00334F88">
      <w:pPr>
        <w:ind w:firstLine="567"/>
        <w:jc w:val="both"/>
        <w:rPr>
          <w:sz w:val="28"/>
          <w:szCs w:val="28"/>
          <w:lang w:val="uk-UA"/>
        </w:rPr>
      </w:pPr>
      <w:r w:rsidRPr="006A7012">
        <w:rPr>
          <w:color w:val="000000"/>
          <w:sz w:val="28"/>
          <w:szCs w:val="28"/>
          <w:lang w:val="uk-UA"/>
        </w:rPr>
        <w:t xml:space="preserve">       </w:t>
      </w:r>
      <w:r w:rsidRPr="006A7012">
        <w:rPr>
          <w:sz w:val="28"/>
          <w:szCs w:val="28"/>
          <w:lang w:val="uk-UA"/>
        </w:rPr>
        <w:t>розширення можливостей та активізація участі молоді в життєдіяльності територіальної громади міста.</w:t>
      </w:r>
    </w:p>
    <w:p w:rsidR="00334F88" w:rsidRDefault="00334F88" w:rsidP="00334F88">
      <w:pPr>
        <w:tabs>
          <w:tab w:val="left" w:pos="1134"/>
        </w:tabs>
        <w:ind w:firstLine="567"/>
        <w:jc w:val="both"/>
        <w:rPr>
          <w:b/>
          <w:sz w:val="28"/>
          <w:szCs w:val="28"/>
          <w:lang w:val="uk-UA"/>
        </w:rPr>
      </w:pPr>
    </w:p>
    <w:p w:rsidR="00334F88" w:rsidRPr="006A7012" w:rsidRDefault="00334F88" w:rsidP="00334F88">
      <w:pPr>
        <w:tabs>
          <w:tab w:val="left" w:pos="1134"/>
        </w:tabs>
        <w:ind w:firstLine="567"/>
        <w:jc w:val="both"/>
        <w:rPr>
          <w:sz w:val="28"/>
          <w:szCs w:val="28"/>
          <w:lang w:val="uk-UA"/>
        </w:rPr>
      </w:pPr>
      <w:r>
        <w:rPr>
          <w:b/>
          <w:sz w:val="28"/>
          <w:szCs w:val="28"/>
          <w:lang w:val="uk-UA"/>
        </w:rPr>
        <w:tab/>
      </w:r>
      <w:r w:rsidRPr="00E121E6">
        <w:rPr>
          <w:b/>
          <w:bCs/>
          <w:sz w:val="28"/>
          <w:szCs w:val="28"/>
          <w:lang w:val="uk-UA" w:eastAsia="uk-UA"/>
        </w:rPr>
        <w:t>Житлово</w:t>
      </w:r>
      <w:r w:rsidRPr="00E121E6">
        <w:rPr>
          <w:b/>
          <w:sz w:val="28"/>
          <w:szCs w:val="28"/>
          <w:lang w:val="uk-UA"/>
        </w:rPr>
        <w:t>-комунальне господарство.</w:t>
      </w:r>
      <w:r w:rsidRPr="00E121E6">
        <w:rPr>
          <w:b/>
          <w:bCs/>
          <w:sz w:val="28"/>
          <w:szCs w:val="28"/>
          <w:lang w:val="uk-UA" w:eastAsia="uk-UA"/>
        </w:rPr>
        <w:t xml:space="preserve"> </w:t>
      </w:r>
      <w:r w:rsidRPr="00E121E6">
        <w:rPr>
          <w:sz w:val="28"/>
          <w:szCs w:val="28"/>
          <w:lang w:val="uk-UA"/>
        </w:rPr>
        <w:t>Пріоритетними завданнями реформування житлово-комунального господарства у прогнозному періоді буде надання населенню якісних житлово-комунальних послуг, покращення якості і забезпечення питною водою населення громади,  розвиток ринку послуг з</w:t>
      </w:r>
      <w:r w:rsidRPr="006A7012">
        <w:rPr>
          <w:sz w:val="28"/>
          <w:szCs w:val="28"/>
          <w:lang w:val="uk-UA"/>
        </w:rPr>
        <w:t xml:space="preserve"> ремонту та обслуговування житлового фонду, забезпечення якісного зовнішнього освітлення вулиць, комплексний благоустрій території міста, </w:t>
      </w:r>
      <w:r w:rsidRPr="006A7012">
        <w:rPr>
          <w:rStyle w:val="rvts29"/>
          <w:sz w:val="28"/>
          <w:szCs w:val="28"/>
          <w:lang w:val="uk-UA"/>
        </w:rPr>
        <w:lastRenderedPageBreak/>
        <w:t>модернізація наявної транспортної інфраструктури, поліпшення транспортно-експлуатаційного стану автомобільних доріг місцевого значення,</w:t>
      </w:r>
      <w:r w:rsidRPr="006A7012">
        <w:rPr>
          <w:sz w:val="28"/>
          <w:szCs w:val="28"/>
          <w:lang w:val="uk-UA"/>
        </w:rPr>
        <w:t xml:space="preserve"> </w:t>
      </w:r>
    </w:p>
    <w:p w:rsidR="00334F88" w:rsidRDefault="00334F88" w:rsidP="00334F88">
      <w:pPr>
        <w:pStyle w:val="rvps122"/>
        <w:spacing w:before="0" w:beforeAutospacing="0" w:after="0" w:afterAutospacing="0"/>
        <w:ind w:firstLine="567"/>
        <w:jc w:val="both"/>
        <w:rPr>
          <w:sz w:val="28"/>
          <w:szCs w:val="28"/>
          <w:lang w:val="uk-UA"/>
        </w:rPr>
      </w:pPr>
      <w:r w:rsidRPr="006A7012">
        <w:rPr>
          <w:sz w:val="28"/>
          <w:szCs w:val="28"/>
          <w:lang w:val="uk-UA"/>
        </w:rPr>
        <w:t xml:space="preserve">      У 2022-2024 роках </w:t>
      </w:r>
      <w:r>
        <w:rPr>
          <w:sz w:val="28"/>
          <w:szCs w:val="28"/>
          <w:lang w:val="uk-UA"/>
        </w:rPr>
        <w:t xml:space="preserve">будуть спрямовуватись кошти на </w:t>
      </w:r>
      <w:r w:rsidRPr="006A7012">
        <w:rPr>
          <w:sz w:val="28"/>
          <w:szCs w:val="28"/>
          <w:lang w:val="uk-UA"/>
        </w:rPr>
        <w:t>здійснити так</w:t>
      </w:r>
      <w:r>
        <w:rPr>
          <w:sz w:val="28"/>
          <w:szCs w:val="28"/>
          <w:lang w:val="uk-UA"/>
        </w:rPr>
        <w:t>их</w:t>
      </w:r>
      <w:r w:rsidRPr="006A7012">
        <w:rPr>
          <w:sz w:val="28"/>
          <w:szCs w:val="28"/>
          <w:lang w:val="uk-UA"/>
        </w:rPr>
        <w:t xml:space="preserve"> заходи: </w:t>
      </w:r>
    </w:p>
    <w:p w:rsidR="00334F88" w:rsidRDefault="00334F88" w:rsidP="00334F88">
      <w:pPr>
        <w:pStyle w:val="rvps122"/>
        <w:spacing w:before="0" w:beforeAutospacing="0" w:after="0" w:afterAutospacing="0"/>
        <w:ind w:firstLine="567"/>
        <w:jc w:val="both"/>
        <w:rPr>
          <w:sz w:val="28"/>
          <w:szCs w:val="28"/>
          <w:lang w:val="uk-UA"/>
        </w:rPr>
      </w:pPr>
      <w:r>
        <w:rPr>
          <w:sz w:val="28"/>
          <w:szCs w:val="28"/>
          <w:lang w:val="uk-UA"/>
        </w:rPr>
        <w:t xml:space="preserve">- </w:t>
      </w:r>
      <w:r w:rsidRPr="0008555E">
        <w:rPr>
          <w:sz w:val="28"/>
          <w:szCs w:val="28"/>
          <w:lang w:val="uk-UA"/>
        </w:rPr>
        <w:t>модернізація систем водопостачання, водовідведення та очисних споруд;</w:t>
      </w:r>
    </w:p>
    <w:p w:rsidR="00334F88" w:rsidRPr="006A7012" w:rsidRDefault="00334F88" w:rsidP="00334F88">
      <w:pPr>
        <w:pStyle w:val="rvps122"/>
        <w:spacing w:before="0" w:beforeAutospacing="0" w:after="0" w:afterAutospacing="0"/>
        <w:ind w:firstLine="567"/>
        <w:jc w:val="both"/>
        <w:rPr>
          <w:sz w:val="28"/>
          <w:szCs w:val="28"/>
          <w:lang w:val="uk-UA"/>
        </w:rPr>
      </w:pPr>
      <w:r>
        <w:rPr>
          <w:sz w:val="28"/>
          <w:szCs w:val="28"/>
          <w:lang w:val="uk-UA"/>
        </w:rPr>
        <w:t xml:space="preserve">- </w:t>
      </w:r>
      <w:r w:rsidRPr="006A7012">
        <w:rPr>
          <w:sz w:val="28"/>
          <w:szCs w:val="28"/>
          <w:lang w:val="uk-UA"/>
        </w:rPr>
        <w:t>забезпечення належного утримання комунальних доріг;</w:t>
      </w:r>
    </w:p>
    <w:p w:rsidR="00334F88" w:rsidRPr="006A7012" w:rsidRDefault="00334F88" w:rsidP="00334F88">
      <w:pPr>
        <w:pStyle w:val="rvps122"/>
        <w:spacing w:before="0" w:beforeAutospacing="0" w:after="0" w:afterAutospacing="0"/>
        <w:ind w:firstLine="567"/>
        <w:jc w:val="both"/>
        <w:rPr>
          <w:sz w:val="28"/>
          <w:szCs w:val="28"/>
          <w:lang w:val="uk-UA"/>
        </w:rPr>
      </w:pPr>
      <w:r>
        <w:rPr>
          <w:sz w:val="28"/>
          <w:szCs w:val="28"/>
          <w:lang w:val="uk-UA"/>
        </w:rPr>
        <w:t xml:space="preserve">- </w:t>
      </w:r>
      <w:r w:rsidRPr="006A7012">
        <w:rPr>
          <w:sz w:val="28"/>
          <w:szCs w:val="28"/>
          <w:lang w:val="uk-UA"/>
        </w:rPr>
        <w:t xml:space="preserve">проведення капітального та поточного ремонту доріг; </w:t>
      </w:r>
    </w:p>
    <w:p w:rsidR="00334F88" w:rsidRPr="006A7012" w:rsidRDefault="00334F88" w:rsidP="00334F88">
      <w:pPr>
        <w:pStyle w:val="rvps122"/>
        <w:spacing w:before="0" w:beforeAutospacing="0" w:after="0" w:afterAutospacing="0"/>
        <w:ind w:firstLine="567"/>
        <w:jc w:val="both"/>
        <w:rPr>
          <w:sz w:val="28"/>
          <w:szCs w:val="28"/>
          <w:lang w:val="uk-UA"/>
        </w:rPr>
      </w:pPr>
      <w:r>
        <w:rPr>
          <w:sz w:val="28"/>
          <w:szCs w:val="28"/>
          <w:lang w:val="uk-UA"/>
        </w:rPr>
        <w:t xml:space="preserve">- </w:t>
      </w:r>
      <w:r w:rsidRPr="006A7012">
        <w:rPr>
          <w:sz w:val="28"/>
          <w:szCs w:val="28"/>
          <w:lang w:val="uk-UA"/>
        </w:rPr>
        <w:t>благоустрій парків;</w:t>
      </w:r>
    </w:p>
    <w:p w:rsidR="00334F88" w:rsidRPr="00371400" w:rsidRDefault="00334F88" w:rsidP="00334F88">
      <w:pPr>
        <w:pStyle w:val="rvps122"/>
        <w:spacing w:before="0" w:beforeAutospacing="0" w:after="0" w:afterAutospacing="0"/>
        <w:ind w:firstLine="567"/>
        <w:jc w:val="both"/>
        <w:rPr>
          <w:sz w:val="28"/>
          <w:szCs w:val="28"/>
          <w:lang w:val="uk-UA"/>
        </w:rPr>
      </w:pPr>
      <w:r>
        <w:rPr>
          <w:sz w:val="28"/>
          <w:szCs w:val="28"/>
          <w:lang w:val="uk-UA"/>
        </w:rPr>
        <w:t xml:space="preserve">- </w:t>
      </w:r>
      <w:r w:rsidRPr="006A7012">
        <w:rPr>
          <w:sz w:val="28"/>
          <w:szCs w:val="28"/>
          <w:lang w:val="uk-UA"/>
        </w:rPr>
        <w:t>утримання кладовищ;</w:t>
      </w:r>
    </w:p>
    <w:p w:rsidR="00334F88" w:rsidRPr="006A7012" w:rsidRDefault="00334F88" w:rsidP="00334F88">
      <w:pPr>
        <w:pStyle w:val="rvps122"/>
        <w:spacing w:before="0" w:beforeAutospacing="0" w:after="0" w:afterAutospacing="0"/>
        <w:ind w:firstLine="567"/>
        <w:jc w:val="both"/>
        <w:rPr>
          <w:sz w:val="28"/>
          <w:szCs w:val="28"/>
          <w:lang w:val="uk-UA"/>
        </w:rPr>
      </w:pPr>
      <w:r>
        <w:rPr>
          <w:sz w:val="28"/>
          <w:szCs w:val="28"/>
          <w:lang w:val="uk-UA"/>
        </w:rPr>
        <w:t xml:space="preserve">- </w:t>
      </w:r>
      <w:r w:rsidRPr="006A7012">
        <w:rPr>
          <w:sz w:val="28"/>
          <w:szCs w:val="28"/>
          <w:lang w:val="uk-UA"/>
        </w:rPr>
        <w:t>забезпечення належного утримання комунальних доріг;</w:t>
      </w:r>
    </w:p>
    <w:p w:rsidR="00334F88" w:rsidRDefault="00334F88" w:rsidP="00334F88">
      <w:pPr>
        <w:pStyle w:val="rvps122"/>
        <w:spacing w:before="0" w:beforeAutospacing="0" w:after="0" w:afterAutospacing="0"/>
        <w:ind w:firstLine="567"/>
        <w:jc w:val="both"/>
        <w:rPr>
          <w:sz w:val="28"/>
          <w:szCs w:val="28"/>
          <w:lang w:val="uk-UA"/>
        </w:rPr>
      </w:pPr>
      <w:r>
        <w:rPr>
          <w:sz w:val="28"/>
          <w:szCs w:val="28"/>
          <w:lang w:val="uk-UA"/>
        </w:rPr>
        <w:t xml:space="preserve">- </w:t>
      </w:r>
      <w:r w:rsidRPr="006A7012">
        <w:rPr>
          <w:sz w:val="28"/>
          <w:szCs w:val="28"/>
          <w:lang w:val="uk-UA"/>
        </w:rPr>
        <w:t>відновлення та створення нових зелених зон культурно-масового відпочинку для мешканців міста;</w:t>
      </w:r>
    </w:p>
    <w:p w:rsidR="00334F88" w:rsidRPr="0008555E" w:rsidRDefault="00334F88" w:rsidP="00334F88">
      <w:pPr>
        <w:pStyle w:val="rvps122"/>
        <w:spacing w:before="0" w:beforeAutospacing="0" w:after="0" w:afterAutospacing="0"/>
        <w:ind w:firstLine="567"/>
        <w:jc w:val="both"/>
        <w:rPr>
          <w:sz w:val="28"/>
          <w:szCs w:val="28"/>
        </w:rPr>
      </w:pPr>
      <w:r>
        <w:rPr>
          <w:sz w:val="28"/>
          <w:szCs w:val="28"/>
          <w:lang w:val="uk-UA"/>
        </w:rPr>
        <w:t>-</w:t>
      </w:r>
      <w:r w:rsidRPr="006A7012">
        <w:rPr>
          <w:sz w:val="28"/>
          <w:szCs w:val="28"/>
          <w:lang w:val="uk-UA"/>
        </w:rPr>
        <w:t>встановлення нових ліній зовнішнього</w:t>
      </w:r>
      <w:r>
        <w:rPr>
          <w:sz w:val="28"/>
          <w:szCs w:val="28"/>
          <w:lang w:val="uk-UA"/>
        </w:rPr>
        <w:t xml:space="preserve"> вуличного</w:t>
      </w:r>
      <w:r w:rsidRPr="006A7012">
        <w:rPr>
          <w:sz w:val="28"/>
          <w:szCs w:val="28"/>
          <w:lang w:val="uk-UA"/>
        </w:rPr>
        <w:t xml:space="preserve"> освітлення з застосуванням новітніх технологій та елементів енергозбереження;</w:t>
      </w:r>
    </w:p>
    <w:p w:rsidR="00334F88" w:rsidRDefault="00334F88" w:rsidP="00334F88">
      <w:pPr>
        <w:pStyle w:val="rvps122"/>
        <w:spacing w:before="0" w:beforeAutospacing="0" w:after="0" w:afterAutospacing="0"/>
        <w:ind w:firstLine="567"/>
        <w:jc w:val="both"/>
        <w:rPr>
          <w:sz w:val="28"/>
          <w:szCs w:val="28"/>
          <w:lang w:val="uk-UA"/>
        </w:rPr>
      </w:pPr>
      <w:r w:rsidRPr="006A7012">
        <w:rPr>
          <w:sz w:val="28"/>
          <w:szCs w:val="28"/>
        </w:rPr>
        <w:t>Основн</w:t>
      </w:r>
      <w:r w:rsidRPr="006A7012">
        <w:rPr>
          <w:sz w:val="28"/>
          <w:szCs w:val="28"/>
          <w:lang w:val="uk-UA"/>
        </w:rPr>
        <w:t>і</w:t>
      </w:r>
      <w:r w:rsidRPr="006A7012">
        <w:rPr>
          <w:sz w:val="28"/>
          <w:szCs w:val="28"/>
        </w:rPr>
        <w:t xml:space="preserve"> результати, яких планується досягти, є:</w:t>
      </w:r>
    </w:p>
    <w:p w:rsidR="00334F88" w:rsidRPr="0022332C" w:rsidRDefault="00334F88" w:rsidP="00334F88">
      <w:pPr>
        <w:pStyle w:val="rvps122"/>
        <w:spacing w:before="0" w:beforeAutospacing="0" w:after="0" w:afterAutospacing="0"/>
        <w:ind w:firstLine="567"/>
        <w:jc w:val="both"/>
        <w:rPr>
          <w:sz w:val="28"/>
          <w:szCs w:val="28"/>
        </w:rPr>
      </w:pPr>
      <w:r>
        <w:rPr>
          <w:sz w:val="28"/>
          <w:szCs w:val="28"/>
          <w:lang w:val="uk-UA"/>
        </w:rPr>
        <w:t xml:space="preserve">- </w:t>
      </w:r>
      <w:r w:rsidRPr="006A7012">
        <w:rPr>
          <w:sz w:val="28"/>
          <w:szCs w:val="28"/>
          <w:lang w:val="uk-UA"/>
        </w:rPr>
        <w:t>покращ</w:t>
      </w:r>
      <w:r w:rsidRPr="006A7012">
        <w:rPr>
          <w:sz w:val="28"/>
          <w:szCs w:val="28"/>
        </w:rPr>
        <w:t>ення благоустрою</w:t>
      </w:r>
      <w:r w:rsidRPr="006A7012">
        <w:rPr>
          <w:sz w:val="28"/>
          <w:szCs w:val="28"/>
          <w:lang w:val="uk-UA"/>
        </w:rPr>
        <w:t xml:space="preserve"> міста</w:t>
      </w:r>
      <w:r w:rsidRPr="006A7012">
        <w:rPr>
          <w:sz w:val="28"/>
          <w:szCs w:val="28"/>
        </w:rPr>
        <w:t xml:space="preserve">; </w:t>
      </w:r>
    </w:p>
    <w:p w:rsidR="00334F88" w:rsidRDefault="00334F88" w:rsidP="00334F88">
      <w:pPr>
        <w:pStyle w:val="rvps122"/>
        <w:spacing w:before="0" w:beforeAutospacing="0" w:after="0" w:afterAutospacing="0"/>
        <w:ind w:firstLine="567"/>
        <w:rPr>
          <w:sz w:val="28"/>
          <w:szCs w:val="28"/>
          <w:lang w:val="uk-UA"/>
        </w:rPr>
      </w:pPr>
      <w:r>
        <w:rPr>
          <w:sz w:val="28"/>
          <w:szCs w:val="28"/>
          <w:lang w:val="uk-UA"/>
        </w:rPr>
        <w:t xml:space="preserve"> - </w:t>
      </w:r>
      <w:r w:rsidRPr="006A7012">
        <w:rPr>
          <w:sz w:val="28"/>
          <w:szCs w:val="28"/>
        </w:rPr>
        <w:t>поліпшення стану автомобільних доріг</w:t>
      </w:r>
      <w:r w:rsidRPr="006A7012">
        <w:rPr>
          <w:sz w:val="28"/>
          <w:szCs w:val="28"/>
          <w:lang w:val="uk-UA"/>
        </w:rPr>
        <w:t>;</w:t>
      </w:r>
    </w:p>
    <w:p w:rsidR="00334F88" w:rsidRDefault="00334F88" w:rsidP="00334F88">
      <w:pPr>
        <w:pStyle w:val="rvps122"/>
        <w:spacing w:before="0" w:beforeAutospacing="0" w:after="0" w:afterAutospacing="0"/>
        <w:ind w:firstLine="567"/>
        <w:rPr>
          <w:sz w:val="28"/>
          <w:szCs w:val="28"/>
          <w:lang w:val="uk-UA"/>
        </w:rPr>
      </w:pPr>
      <w:r>
        <w:rPr>
          <w:sz w:val="28"/>
          <w:szCs w:val="28"/>
          <w:lang w:val="uk-UA"/>
        </w:rPr>
        <w:t>-</w:t>
      </w:r>
      <w:r w:rsidRPr="006A7012">
        <w:rPr>
          <w:sz w:val="28"/>
          <w:szCs w:val="28"/>
        </w:rPr>
        <w:t>забезпечення населення житлово-комунальними послугами високого рівня і якості відповідно до вимог національних стандартів</w:t>
      </w:r>
      <w:r w:rsidRPr="006A7012">
        <w:rPr>
          <w:sz w:val="28"/>
          <w:szCs w:val="28"/>
          <w:lang w:val="uk-UA"/>
        </w:rPr>
        <w:t>;</w:t>
      </w:r>
      <w:r w:rsidRPr="006A7012">
        <w:rPr>
          <w:sz w:val="28"/>
          <w:szCs w:val="28"/>
        </w:rPr>
        <w:t xml:space="preserve"> </w:t>
      </w:r>
    </w:p>
    <w:p w:rsidR="00334F88" w:rsidRDefault="00334F88" w:rsidP="00334F88">
      <w:pPr>
        <w:pStyle w:val="rvps122"/>
        <w:spacing w:before="0" w:beforeAutospacing="0" w:after="0" w:afterAutospacing="0"/>
        <w:ind w:firstLine="567"/>
        <w:rPr>
          <w:sz w:val="28"/>
          <w:szCs w:val="28"/>
          <w:lang w:val="uk-UA"/>
        </w:rPr>
      </w:pPr>
      <w:r>
        <w:rPr>
          <w:sz w:val="28"/>
          <w:szCs w:val="28"/>
          <w:lang w:val="uk-UA"/>
        </w:rPr>
        <w:t>-</w:t>
      </w:r>
      <w:r w:rsidRPr="006A7012">
        <w:rPr>
          <w:sz w:val="28"/>
          <w:szCs w:val="28"/>
        </w:rPr>
        <w:t xml:space="preserve">створення сприятливих умов для залучення інвестицій у сферу житлово-комунального господарства; </w:t>
      </w:r>
    </w:p>
    <w:p w:rsidR="00334F88" w:rsidRPr="0022332C" w:rsidRDefault="00334F88" w:rsidP="00334F88">
      <w:pPr>
        <w:pStyle w:val="rvps122"/>
        <w:spacing w:before="0" w:beforeAutospacing="0" w:after="0" w:afterAutospacing="0"/>
        <w:ind w:firstLine="567"/>
        <w:rPr>
          <w:sz w:val="28"/>
          <w:szCs w:val="28"/>
          <w:lang w:val="uk-UA"/>
        </w:rPr>
      </w:pPr>
      <w:r>
        <w:rPr>
          <w:sz w:val="28"/>
          <w:szCs w:val="28"/>
          <w:lang w:val="uk-UA"/>
        </w:rPr>
        <w:t>-</w:t>
      </w:r>
      <w:r w:rsidRPr="006A7012">
        <w:rPr>
          <w:sz w:val="28"/>
          <w:szCs w:val="28"/>
        </w:rPr>
        <w:t>зменшення витрат енергоресурсів;</w:t>
      </w:r>
    </w:p>
    <w:p w:rsidR="00334F88" w:rsidRPr="00836C3F" w:rsidRDefault="00334F88" w:rsidP="00334F88">
      <w:pPr>
        <w:ind w:firstLine="567"/>
        <w:jc w:val="both"/>
        <w:rPr>
          <w:sz w:val="28"/>
          <w:szCs w:val="28"/>
        </w:rPr>
      </w:pPr>
      <w:r>
        <w:rPr>
          <w:sz w:val="28"/>
          <w:szCs w:val="28"/>
          <w:lang w:val="uk-UA"/>
        </w:rPr>
        <w:t xml:space="preserve"> </w:t>
      </w:r>
    </w:p>
    <w:p w:rsidR="00334F88" w:rsidRDefault="00334F88" w:rsidP="00334F88">
      <w:pPr>
        <w:ind w:firstLine="567"/>
        <w:jc w:val="both"/>
        <w:rPr>
          <w:sz w:val="28"/>
          <w:szCs w:val="28"/>
          <w:lang w:val="uk-UA"/>
        </w:rPr>
      </w:pPr>
      <w:r w:rsidRPr="00CA7412">
        <w:rPr>
          <w:sz w:val="28"/>
          <w:szCs w:val="28"/>
          <w:lang w:val="uk-UA"/>
        </w:rPr>
        <w:t xml:space="preserve">    </w:t>
      </w:r>
    </w:p>
    <w:p w:rsidR="00334F88" w:rsidRDefault="00334F88" w:rsidP="00334F88">
      <w:pPr>
        <w:ind w:firstLine="567"/>
        <w:jc w:val="center"/>
        <w:rPr>
          <w:b/>
          <w:sz w:val="28"/>
          <w:szCs w:val="28"/>
          <w:lang w:val="uk-UA"/>
        </w:rPr>
      </w:pPr>
      <w:r w:rsidRPr="00163849">
        <w:rPr>
          <w:b/>
          <w:sz w:val="28"/>
          <w:szCs w:val="28"/>
          <w:lang w:val="uk-UA"/>
        </w:rPr>
        <w:t>VІ. Бюджет розвитку</w:t>
      </w:r>
    </w:p>
    <w:p w:rsidR="00334F88" w:rsidRDefault="00334F88" w:rsidP="00334F88">
      <w:pPr>
        <w:ind w:firstLine="567"/>
        <w:jc w:val="center"/>
        <w:rPr>
          <w:b/>
          <w:sz w:val="28"/>
          <w:szCs w:val="28"/>
          <w:lang w:val="uk-UA"/>
        </w:rPr>
      </w:pPr>
    </w:p>
    <w:p w:rsidR="00334F88" w:rsidRPr="00615B97" w:rsidRDefault="00334F88" w:rsidP="00334F88">
      <w:pPr>
        <w:ind w:firstLine="567"/>
        <w:jc w:val="both"/>
        <w:rPr>
          <w:sz w:val="28"/>
          <w:szCs w:val="28"/>
          <w:lang w:val="uk-UA"/>
        </w:rPr>
      </w:pPr>
      <w:r>
        <w:rPr>
          <w:sz w:val="28"/>
          <w:szCs w:val="28"/>
          <w:lang w:val="uk-UA"/>
        </w:rPr>
        <w:t xml:space="preserve">     </w:t>
      </w:r>
      <w:r w:rsidRPr="000C2D30">
        <w:rPr>
          <w:sz w:val="28"/>
          <w:szCs w:val="28"/>
        </w:rPr>
        <w:t xml:space="preserve">Обсяги капітальних вкладень у розрізі інвестиційних проєктів та показники бюджету розвитку за основними видами надходжень та орієнтовними обсягами витрат у середньостроковому періоді </w:t>
      </w:r>
      <w:r w:rsidRPr="00E16DC9">
        <w:rPr>
          <w:sz w:val="28"/>
          <w:szCs w:val="28"/>
        </w:rPr>
        <w:t xml:space="preserve">наведені у додатках 9, 10. </w:t>
      </w:r>
      <w:r w:rsidRPr="00E16DC9">
        <w:rPr>
          <w:sz w:val="28"/>
          <w:szCs w:val="28"/>
          <w:lang w:val="uk-UA"/>
        </w:rPr>
        <w:t xml:space="preserve">При плануванні інвестиційних </w:t>
      </w:r>
      <w:r>
        <w:rPr>
          <w:sz w:val="28"/>
          <w:szCs w:val="28"/>
          <w:lang w:val="uk-UA"/>
        </w:rPr>
        <w:t>проєктів</w:t>
      </w:r>
      <w:r w:rsidRPr="00E16DC9">
        <w:rPr>
          <w:sz w:val="28"/>
          <w:szCs w:val="28"/>
          <w:lang w:val="uk-UA"/>
        </w:rPr>
        <w:t xml:space="preserve"> враховувались пропозиції головних розпорядників бюджетних коштів, завдання Плану місцевого економічного розвитку</w:t>
      </w:r>
      <w:r>
        <w:rPr>
          <w:sz w:val="28"/>
          <w:szCs w:val="28"/>
          <w:lang w:val="uk-UA"/>
        </w:rPr>
        <w:t>.</w:t>
      </w:r>
    </w:p>
    <w:p w:rsidR="00334F88" w:rsidRDefault="00334F88" w:rsidP="00334F88">
      <w:pPr>
        <w:ind w:firstLine="567"/>
        <w:jc w:val="both"/>
        <w:rPr>
          <w:sz w:val="28"/>
          <w:szCs w:val="28"/>
          <w:lang w:val="uk-UA"/>
        </w:rPr>
      </w:pPr>
      <w:r>
        <w:rPr>
          <w:sz w:val="28"/>
          <w:szCs w:val="28"/>
          <w:lang w:val="uk-UA"/>
        </w:rPr>
        <w:t xml:space="preserve">    </w:t>
      </w:r>
      <w:r w:rsidRPr="000C2D30">
        <w:rPr>
          <w:sz w:val="28"/>
          <w:szCs w:val="28"/>
        </w:rPr>
        <w:t xml:space="preserve">Упродовж середньострокового періоду планується продовжити комплекс робіт, спрямованих на розв’язання актуальних проблем соціально-економічного розвитку </w:t>
      </w:r>
      <w:r>
        <w:rPr>
          <w:sz w:val="28"/>
          <w:szCs w:val="28"/>
          <w:lang w:val="uk-UA"/>
        </w:rPr>
        <w:t>громади</w:t>
      </w:r>
      <w:r w:rsidRPr="000C2D30">
        <w:rPr>
          <w:sz w:val="28"/>
          <w:szCs w:val="28"/>
        </w:rPr>
        <w:t xml:space="preserve"> у галузях освіти, </w:t>
      </w:r>
      <w:r>
        <w:rPr>
          <w:sz w:val="28"/>
          <w:szCs w:val="28"/>
          <w:lang w:val="uk-UA"/>
        </w:rPr>
        <w:t xml:space="preserve">культури, </w:t>
      </w:r>
      <w:r w:rsidRPr="000C2D30">
        <w:rPr>
          <w:sz w:val="28"/>
          <w:szCs w:val="28"/>
        </w:rPr>
        <w:t>охорони здоров’я,</w:t>
      </w:r>
      <w:r>
        <w:rPr>
          <w:sz w:val="28"/>
          <w:szCs w:val="28"/>
          <w:lang w:val="uk-UA"/>
        </w:rPr>
        <w:t xml:space="preserve"> фізичної культури і спорту,</w:t>
      </w:r>
      <w:r w:rsidRPr="000C2D30">
        <w:rPr>
          <w:sz w:val="28"/>
          <w:szCs w:val="28"/>
        </w:rPr>
        <w:t xml:space="preserve"> житлово</w:t>
      </w:r>
      <w:r>
        <w:rPr>
          <w:sz w:val="28"/>
          <w:szCs w:val="28"/>
          <w:lang w:val="uk-UA"/>
        </w:rPr>
        <w:t>-</w:t>
      </w:r>
      <w:r w:rsidRPr="000C2D30">
        <w:rPr>
          <w:sz w:val="28"/>
          <w:szCs w:val="28"/>
        </w:rPr>
        <w:t>комунального господарства</w:t>
      </w:r>
      <w:r>
        <w:rPr>
          <w:sz w:val="28"/>
          <w:szCs w:val="28"/>
          <w:lang w:val="uk-UA"/>
        </w:rPr>
        <w:t xml:space="preserve">, державного управління </w:t>
      </w:r>
      <w:r w:rsidRPr="000C2D30">
        <w:rPr>
          <w:sz w:val="28"/>
          <w:szCs w:val="28"/>
        </w:rPr>
        <w:t>та регіонального розвитку</w:t>
      </w:r>
      <w:r>
        <w:rPr>
          <w:sz w:val="28"/>
          <w:szCs w:val="28"/>
          <w:lang w:val="uk-UA"/>
        </w:rPr>
        <w:t>.</w:t>
      </w:r>
    </w:p>
    <w:p w:rsidR="00334F88" w:rsidRDefault="00334F88" w:rsidP="00334F88">
      <w:pPr>
        <w:ind w:firstLine="567"/>
        <w:jc w:val="both"/>
        <w:rPr>
          <w:sz w:val="28"/>
          <w:szCs w:val="28"/>
          <w:lang w:val="uk-UA"/>
        </w:rPr>
      </w:pPr>
      <w:r>
        <w:rPr>
          <w:sz w:val="28"/>
          <w:szCs w:val="28"/>
          <w:lang w:val="uk-UA"/>
        </w:rPr>
        <w:t xml:space="preserve">     </w:t>
      </w:r>
      <w:r w:rsidRPr="000C2D30">
        <w:rPr>
          <w:sz w:val="28"/>
          <w:szCs w:val="28"/>
          <w:lang w:val="uk-UA"/>
        </w:rPr>
        <w:t xml:space="preserve">Основним фінансовим джерелом реалізації інвестиційних проєктів у 2022 – 2024 роках залишається передача коштів </w:t>
      </w:r>
      <w:r>
        <w:rPr>
          <w:sz w:val="28"/>
          <w:szCs w:val="28"/>
          <w:lang w:val="uk-UA"/>
        </w:rPr>
        <w:t xml:space="preserve">із </w:t>
      </w:r>
      <w:r w:rsidRPr="000C2D30">
        <w:rPr>
          <w:sz w:val="28"/>
          <w:szCs w:val="28"/>
          <w:lang w:val="uk-UA"/>
        </w:rPr>
        <w:t xml:space="preserve">загального фонду до бюджету розвитку </w:t>
      </w:r>
      <w:r>
        <w:rPr>
          <w:sz w:val="28"/>
          <w:szCs w:val="28"/>
          <w:lang w:val="uk-UA"/>
        </w:rPr>
        <w:t>(</w:t>
      </w:r>
      <w:r w:rsidRPr="000C2D30">
        <w:rPr>
          <w:sz w:val="28"/>
          <w:szCs w:val="28"/>
          <w:lang w:val="uk-UA"/>
        </w:rPr>
        <w:t>спеціального фонду</w:t>
      </w:r>
      <w:r>
        <w:rPr>
          <w:sz w:val="28"/>
          <w:szCs w:val="28"/>
          <w:lang w:val="uk-UA"/>
        </w:rPr>
        <w:t>)</w:t>
      </w:r>
      <w:r w:rsidRPr="000C2D30">
        <w:rPr>
          <w:sz w:val="28"/>
          <w:szCs w:val="28"/>
          <w:lang w:val="uk-UA"/>
        </w:rPr>
        <w:t>.</w:t>
      </w:r>
    </w:p>
    <w:p w:rsidR="00334F88" w:rsidRPr="00027891" w:rsidRDefault="00334F88" w:rsidP="00334F88">
      <w:pPr>
        <w:ind w:firstLine="567"/>
        <w:jc w:val="both"/>
        <w:rPr>
          <w:sz w:val="28"/>
          <w:szCs w:val="28"/>
          <w:lang w:val="uk-UA"/>
        </w:rPr>
      </w:pPr>
      <w:r w:rsidRPr="00027891">
        <w:rPr>
          <w:sz w:val="28"/>
          <w:szCs w:val="28"/>
          <w:lang w:val="uk-UA"/>
        </w:rPr>
        <w:t xml:space="preserve">      Мета та цілі капітальних інвестицій обумовлюються пріоритетними потребами територіальної громади і </w:t>
      </w:r>
      <w:r>
        <w:rPr>
          <w:sz w:val="28"/>
          <w:szCs w:val="28"/>
          <w:lang w:val="uk-UA"/>
        </w:rPr>
        <w:t>будуть</w:t>
      </w:r>
      <w:r w:rsidRPr="00027891">
        <w:rPr>
          <w:sz w:val="28"/>
          <w:szCs w:val="28"/>
          <w:lang w:val="uk-UA"/>
        </w:rPr>
        <w:t xml:space="preserve"> спрямовані на поліпшення соціально</w:t>
      </w:r>
      <w:r>
        <w:rPr>
          <w:sz w:val="28"/>
          <w:szCs w:val="28"/>
          <w:lang w:val="uk-UA"/>
        </w:rPr>
        <w:t>-економічного розвитку території, з</w:t>
      </w:r>
      <w:r w:rsidRPr="00027891">
        <w:rPr>
          <w:sz w:val="28"/>
          <w:szCs w:val="28"/>
          <w:lang w:val="uk-UA"/>
        </w:rPr>
        <w:t xml:space="preserve">абезпечення необхідного рівня послуг, що надаються </w:t>
      </w:r>
      <w:r>
        <w:rPr>
          <w:sz w:val="28"/>
          <w:szCs w:val="28"/>
          <w:lang w:val="uk-UA"/>
        </w:rPr>
        <w:t>мешканцям</w:t>
      </w:r>
      <w:r w:rsidRPr="00027891">
        <w:rPr>
          <w:sz w:val="28"/>
          <w:szCs w:val="28"/>
          <w:lang w:val="uk-UA"/>
        </w:rPr>
        <w:t xml:space="preserve"> територіальної громади.</w:t>
      </w:r>
    </w:p>
    <w:p w:rsidR="00334F88" w:rsidRPr="000C2D30" w:rsidRDefault="00334F88" w:rsidP="00334F88">
      <w:pPr>
        <w:ind w:firstLine="567"/>
        <w:jc w:val="center"/>
        <w:rPr>
          <w:b/>
          <w:sz w:val="28"/>
          <w:szCs w:val="28"/>
          <w:u w:val="single"/>
          <w:lang w:val="uk-UA"/>
        </w:rPr>
      </w:pPr>
    </w:p>
    <w:p w:rsidR="00334F88" w:rsidRPr="000E24DE" w:rsidRDefault="00334F88" w:rsidP="00334F88">
      <w:pPr>
        <w:tabs>
          <w:tab w:val="left" w:pos="709"/>
        </w:tabs>
        <w:ind w:firstLine="567"/>
        <w:contextualSpacing/>
        <w:jc w:val="center"/>
        <w:rPr>
          <w:sz w:val="28"/>
          <w:szCs w:val="28"/>
          <w:lang w:val="uk-UA" w:eastAsia="uk-UA"/>
        </w:rPr>
      </w:pPr>
      <w:r w:rsidRPr="00163849">
        <w:rPr>
          <w:b/>
          <w:sz w:val="28"/>
          <w:szCs w:val="28"/>
          <w:lang w:val="uk-UA"/>
        </w:rPr>
        <w:lastRenderedPageBreak/>
        <w:t xml:space="preserve">VІІІ. </w:t>
      </w:r>
      <w:r w:rsidRPr="00163849">
        <w:rPr>
          <w:sz w:val="28"/>
          <w:szCs w:val="28"/>
          <w:lang w:val="uk-UA"/>
        </w:rPr>
        <w:t xml:space="preserve"> </w:t>
      </w:r>
      <w:r w:rsidRPr="00163849">
        <w:rPr>
          <w:b/>
          <w:bCs/>
          <w:sz w:val="28"/>
          <w:szCs w:val="28"/>
          <w:lang w:val="uk-UA" w:eastAsia="uk-UA"/>
        </w:rPr>
        <w:t>Взаємовідносини бюджету з іншими місцевими бюджетами</w:t>
      </w:r>
    </w:p>
    <w:p w:rsidR="00334F88" w:rsidRPr="000E24DE" w:rsidRDefault="00334F88" w:rsidP="00334F88">
      <w:pPr>
        <w:tabs>
          <w:tab w:val="left" w:pos="709"/>
        </w:tabs>
        <w:ind w:firstLine="567"/>
        <w:contextualSpacing/>
        <w:jc w:val="center"/>
        <w:rPr>
          <w:sz w:val="28"/>
          <w:szCs w:val="28"/>
          <w:lang w:val="uk-UA" w:eastAsia="uk-UA"/>
        </w:rPr>
      </w:pPr>
    </w:p>
    <w:p w:rsidR="00334F88" w:rsidRDefault="00334F88" w:rsidP="00334F88">
      <w:pPr>
        <w:tabs>
          <w:tab w:val="left" w:pos="1134"/>
        </w:tabs>
        <w:ind w:firstLine="567"/>
        <w:jc w:val="both"/>
        <w:rPr>
          <w:sz w:val="28"/>
          <w:szCs w:val="28"/>
          <w:lang w:val="uk-UA"/>
        </w:rPr>
      </w:pPr>
      <w:r>
        <w:rPr>
          <w:rStyle w:val="rvts29"/>
          <w:sz w:val="28"/>
          <w:szCs w:val="28"/>
          <w:lang w:val="uk-UA"/>
        </w:rPr>
        <w:t xml:space="preserve">Прогноз </w:t>
      </w:r>
      <w:r w:rsidRPr="000E24DE">
        <w:rPr>
          <w:rStyle w:val="rvts29"/>
          <w:sz w:val="28"/>
          <w:szCs w:val="28"/>
          <w:lang w:val="uk-UA"/>
        </w:rPr>
        <w:t>відповідно до статей 103 та 103-3 Бюджетного кодексу України передбачає міжбюджетні трансферти з державного бюджету</w:t>
      </w:r>
      <w:r>
        <w:rPr>
          <w:rStyle w:val="rvts29"/>
          <w:sz w:val="28"/>
          <w:szCs w:val="28"/>
          <w:lang w:val="uk-UA"/>
        </w:rPr>
        <w:t xml:space="preserve">, питома </w:t>
      </w:r>
      <w:r>
        <w:rPr>
          <w:sz w:val="28"/>
          <w:szCs w:val="28"/>
          <w:lang w:val="uk-UA"/>
        </w:rPr>
        <w:t xml:space="preserve"> вага яких у структурі доходів бюджету складає 30,0</w:t>
      </w:r>
      <w:r w:rsidRPr="00CD4C7B">
        <w:rPr>
          <w:sz w:val="28"/>
          <w:szCs w:val="28"/>
          <w:lang w:val="uk-UA"/>
        </w:rPr>
        <w:t>% у середньостроковому</w:t>
      </w:r>
      <w:r>
        <w:rPr>
          <w:sz w:val="28"/>
          <w:szCs w:val="28"/>
          <w:lang w:val="uk-UA"/>
        </w:rPr>
        <w:t xml:space="preserve"> періоді. </w:t>
      </w:r>
    </w:p>
    <w:p w:rsidR="00334F88" w:rsidRDefault="00334F88" w:rsidP="00334F88">
      <w:pPr>
        <w:ind w:firstLine="567"/>
        <w:jc w:val="both"/>
        <w:rPr>
          <w:sz w:val="28"/>
          <w:szCs w:val="28"/>
          <w:lang w:val="uk-UA"/>
        </w:rPr>
      </w:pPr>
      <w:r>
        <w:rPr>
          <w:sz w:val="28"/>
          <w:szCs w:val="28"/>
          <w:lang w:val="uk-UA"/>
        </w:rPr>
        <w:t xml:space="preserve">     Загальний обсяг трансферту з державного бюджету освітньої субвенції    у 2022 році складає – 68433,1 тис.грн., 2023 році – 74951,0 тис. грн., 2024 році – 80065,7 тис.грн.</w:t>
      </w:r>
    </w:p>
    <w:p w:rsidR="00334F88" w:rsidRPr="009258B0" w:rsidRDefault="00334F88" w:rsidP="00334F88">
      <w:pPr>
        <w:tabs>
          <w:tab w:val="left" w:pos="851"/>
        </w:tabs>
        <w:ind w:firstLine="567"/>
        <w:jc w:val="both"/>
        <w:rPr>
          <w:sz w:val="28"/>
          <w:szCs w:val="28"/>
          <w:lang w:val="uk-UA"/>
        </w:rPr>
      </w:pPr>
      <w:r>
        <w:rPr>
          <w:sz w:val="28"/>
          <w:szCs w:val="28"/>
          <w:lang w:val="uk-UA"/>
        </w:rPr>
        <w:t xml:space="preserve">        Крім того, у 2022-2024 роках прогнозується надходження міжбюджетних трансфертів з інших місцевих бюджетів, а саме  з обласного бюджету Київської області на пільгове медичне обслуговування осіб, які постраждали внаслідок Чорнобильстької катастрофи та д</w:t>
      </w:r>
      <w:r w:rsidRPr="00C84A37">
        <w:rPr>
          <w:sz w:val="28"/>
          <w:szCs w:val="28"/>
          <w:lang w:val="uk-UA"/>
        </w:rPr>
        <w:t xml:space="preserve">отація  на здійснення переданих з державного бюджету видатків з утримання закладів освіти та охорони здоров`я </w:t>
      </w:r>
    </w:p>
    <w:p w:rsidR="00334F88" w:rsidRDefault="00334F88" w:rsidP="00334F88">
      <w:pPr>
        <w:ind w:firstLine="567"/>
        <w:jc w:val="both"/>
        <w:rPr>
          <w:sz w:val="28"/>
          <w:szCs w:val="28"/>
          <w:lang w:val="uk-UA"/>
        </w:rPr>
      </w:pPr>
      <w:r>
        <w:rPr>
          <w:sz w:val="28"/>
          <w:szCs w:val="28"/>
          <w:lang w:val="uk-UA"/>
        </w:rPr>
        <w:t xml:space="preserve">         </w:t>
      </w:r>
      <w:r w:rsidRPr="00C84A37">
        <w:rPr>
          <w:sz w:val="28"/>
          <w:szCs w:val="28"/>
          <w:lang w:val="uk-UA"/>
        </w:rPr>
        <w:t>Загальний обсяг трансфертів бюджету з  обласного бюджету Київської області</w:t>
      </w:r>
      <w:r>
        <w:rPr>
          <w:sz w:val="28"/>
          <w:szCs w:val="28"/>
          <w:lang w:val="uk-UA"/>
        </w:rPr>
        <w:t xml:space="preserve"> складає  у  </w:t>
      </w:r>
      <w:r w:rsidRPr="00C84A37">
        <w:rPr>
          <w:sz w:val="28"/>
          <w:szCs w:val="28"/>
          <w:lang w:val="uk-UA"/>
        </w:rPr>
        <w:t>2022 році – 3195,9 тис.грн., 2023 році – 3195,9 тис. грн., 2024 році</w:t>
      </w:r>
      <w:r>
        <w:rPr>
          <w:sz w:val="28"/>
          <w:szCs w:val="28"/>
          <w:lang w:val="uk-UA"/>
        </w:rPr>
        <w:t xml:space="preserve"> –  </w:t>
      </w:r>
      <w:r w:rsidRPr="00C84A37">
        <w:rPr>
          <w:sz w:val="28"/>
          <w:szCs w:val="28"/>
          <w:lang w:val="uk-UA"/>
        </w:rPr>
        <w:t>3195,9 тис.грн.</w:t>
      </w:r>
    </w:p>
    <w:p w:rsidR="00334F88" w:rsidRDefault="00334F88" w:rsidP="00334F88">
      <w:pPr>
        <w:tabs>
          <w:tab w:val="left" w:pos="851"/>
        </w:tabs>
        <w:ind w:firstLine="567"/>
        <w:jc w:val="both"/>
        <w:rPr>
          <w:sz w:val="28"/>
          <w:szCs w:val="28"/>
          <w:lang w:val="uk-UA"/>
        </w:rPr>
      </w:pPr>
      <w:r>
        <w:rPr>
          <w:sz w:val="28"/>
          <w:szCs w:val="28"/>
          <w:lang w:val="uk-UA"/>
        </w:rPr>
        <w:t xml:space="preserve">     </w:t>
      </w:r>
      <w:r w:rsidRPr="00F35A02">
        <w:rPr>
          <w:sz w:val="28"/>
          <w:szCs w:val="28"/>
          <w:lang w:val="uk-UA"/>
        </w:rPr>
        <w:t>Показники міжбюджетних трансфертів</w:t>
      </w:r>
      <w:r>
        <w:rPr>
          <w:sz w:val="28"/>
          <w:szCs w:val="28"/>
          <w:lang w:val="uk-UA"/>
        </w:rPr>
        <w:t xml:space="preserve"> бюджету за видами наведені в додатку 11 до прогнозу міського бюджету.</w:t>
      </w:r>
    </w:p>
    <w:p w:rsidR="00334F88" w:rsidRPr="00302DB2" w:rsidRDefault="00334F88" w:rsidP="00334F88">
      <w:pPr>
        <w:tabs>
          <w:tab w:val="left" w:pos="851"/>
        </w:tabs>
        <w:ind w:firstLine="567"/>
        <w:jc w:val="both"/>
        <w:rPr>
          <w:sz w:val="28"/>
          <w:szCs w:val="28"/>
          <w:lang w:val="uk-UA"/>
        </w:rPr>
      </w:pPr>
      <w:r>
        <w:rPr>
          <w:sz w:val="28"/>
          <w:szCs w:val="28"/>
          <w:lang w:val="uk-UA"/>
        </w:rPr>
        <w:t xml:space="preserve">     </w:t>
      </w:r>
      <w:r w:rsidRPr="00793F67">
        <w:rPr>
          <w:sz w:val="28"/>
          <w:szCs w:val="28"/>
          <w:lang w:val="uk-UA"/>
        </w:rPr>
        <w:t>З міського бюджету у середньостроковому періоді передбачається надання субвенції обласному бюджету на виконання заходів з поліпшення дорожньої інфраструктури, дані наведені у додатку 12 до цього Прогнозу.</w:t>
      </w:r>
      <w:r>
        <w:rPr>
          <w:sz w:val="28"/>
          <w:szCs w:val="28"/>
          <w:lang w:val="uk-UA"/>
        </w:rPr>
        <w:t xml:space="preserve"> </w:t>
      </w:r>
    </w:p>
    <w:p w:rsidR="00334F88" w:rsidRPr="00302DB2" w:rsidRDefault="00334F88" w:rsidP="00334F88">
      <w:pPr>
        <w:pStyle w:val="af4"/>
        <w:spacing w:before="0"/>
        <w:jc w:val="both"/>
        <w:rPr>
          <w:bCs/>
          <w:sz w:val="28"/>
          <w:szCs w:val="28"/>
        </w:rPr>
      </w:pPr>
      <w:r w:rsidRPr="00F35A02">
        <w:rPr>
          <w:rStyle w:val="rvts29"/>
          <w:sz w:val="28"/>
          <w:szCs w:val="28"/>
        </w:rPr>
        <w:t xml:space="preserve">     </w:t>
      </w:r>
      <w:r w:rsidRPr="00B91273">
        <w:rPr>
          <w:bCs/>
          <w:sz w:val="28"/>
          <w:szCs w:val="28"/>
        </w:rPr>
        <w:t xml:space="preserve">Взаємовідносини бюджету </w:t>
      </w:r>
      <w:r>
        <w:rPr>
          <w:bCs/>
          <w:sz w:val="28"/>
          <w:szCs w:val="28"/>
        </w:rPr>
        <w:t>Березанської міської територіальної громади</w:t>
      </w:r>
      <w:r w:rsidRPr="00B91273">
        <w:rPr>
          <w:bCs/>
          <w:sz w:val="28"/>
          <w:szCs w:val="28"/>
        </w:rPr>
        <w:t xml:space="preserve"> з місцевими бюджетами інших рівнів будуть здійснюватись чере</w:t>
      </w:r>
      <w:r>
        <w:rPr>
          <w:bCs/>
          <w:sz w:val="28"/>
          <w:szCs w:val="28"/>
        </w:rPr>
        <w:t xml:space="preserve">з механізм передачі відповідних </w:t>
      </w:r>
      <w:r w:rsidRPr="00B91273">
        <w:rPr>
          <w:bCs/>
          <w:sz w:val="28"/>
          <w:szCs w:val="28"/>
        </w:rPr>
        <w:t>міжбюджетних трансфертів, визначених статтею 101 Бюджетного кодексу України.</w:t>
      </w:r>
    </w:p>
    <w:p w:rsidR="00334F88" w:rsidRDefault="00334F88" w:rsidP="00334F88">
      <w:pPr>
        <w:tabs>
          <w:tab w:val="left" w:pos="709"/>
        </w:tabs>
        <w:ind w:firstLine="567"/>
        <w:contextualSpacing/>
        <w:jc w:val="both"/>
        <w:rPr>
          <w:sz w:val="28"/>
          <w:szCs w:val="28"/>
          <w:lang w:val="uk-UA" w:eastAsia="uk-UA"/>
        </w:rPr>
      </w:pPr>
      <w:r>
        <w:rPr>
          <w:sz w:val="28"/>
          <w:szCs w:val="28"/>
          <w:lang w:val="uk-UA" w:eastAsia="uk-UA"/>
        </w:rPr>
        <w:t xml:space="preserve">       </w:t>
      </w:r>
      <w:bookmarkStart w:id="0" w:name="_GoBack"/>
      <w:bookmarkEnd w:id="0"/>
    </w:p>
    <w:p w:rsidR="00334F88" w:rsidRDefault="00334F88" w:rsidP="00334F88">
      <w:pPr>
        <w:tabs>
          <w:tab w:val="left" w:pos="709"/>
        </w:tabs>
        <w:ind w:firstLine="567"/>
        <w:contextualSpacing/>
        <w:jc w:val="both"/>
        <w:rPr>
          <w:b/>
          <w:sz w:val="28"/>
          <w:szCs w:val="28"/>
          <w:lang w:val="uk-UA" w:eastAsia="uk-UA"/>
        </w:rPr>
      </w:pPr>
      <w:r>
        <w:rPr>
          <w:sz w:val="28"/>
          <w:szCs w:val="28"/>
          <w:lang w:val="uk-UA" w:eastAsia="uk-UA"/>
        </w:rPr>
        <w:t xml:space="preserve">                </w:t>
      </w:r>
      <w:r w:rsidRPr="00163849">
        <w:rPr>
          <w:b/>
          <w:sz w:val="28"/>
          <w:szCs w:val="28"/>
          <w:lang w:val="uk-UA" w:eastAsia="uk-UA"/>
        </w:rPr>
        <w:t>ІХ. Інші положення та показники прогнозу бюджету</w:t>
      </w:r>
    </w:p>
    <w:p w:rsidR="00334F88" w:rsidRDefault="00334F88" w:rsidP="00334F88">
      <w:pPr>
        <w:tabs>
          <w:tab w:val="left" w:pos="709"/>
        </w:tabs>
        <w:ind w:firstLine="567"/>
        <w:contextualSpacing/>
        <w:jc w:val="both"/>
        <w:rPr>
          <w:b/>
          <w:sz w:val="28"/>
          <w:szCs w:val="28"/>
          <w:lang w:val="uk-UA" w:eastAsia="uk-UA"/>
        </w:rPr>
      </w:pPr>
    </w:p>
    <w:p w:rsidR="00334F88" w:rsidRDefault="00334F88" w:rsidP="00334F88">
      <w:pPr>
        <w:tabs>
          <w:tab w:val="left" w:pos="709"/>
        </w:tabs>
        <w:ind w:firstLine="567"/>
        <w:contextualSpacing/>
        <w:jc w:val="both"/>
        <w:rPr>
          <w:sz w:val="28"/>
          <w:szCs w:val="28"/>
          <w:lang w:val="uk-UA"/>
        </w:rPr>
      </w:pPr>
      <w:r>
        <w:rPr>
          <w:sz w:val="28"/>
          <w:szCs w:val="28"/>
          <w:lang w:val="uk-UA"/>
        </w:rPr>
        <w:t xml:space="preserve">      До Прогнозу додаються:</w:t>
      </w:r>
    </w:p>
    <w:p w:rsidR="00334F88" w:rsidRDefault="00334F88" w:rsidP="00334F88">
      <w:pPr>
        <w:tabs>
          <w:tab w:val="left" w:pos="709"/>
        </w:tabs>
        <w:ind w:firstLine="567"/>
        <w:contextualSpacing/>
        <w:jc w:val="both"/>
        <w:rPr>
          <w:sz w:val="28"/>
          <w:szCs w:val="28"/>
          <w:lang w:val="uk-UA"/>
        </w:rPr>
      </w:pPr>
      <w:r>
        <w:rPr>
          <w:sz w:val="28"/>
          <w:szCs w:val="28"/>
          <w:lang w:val="uk-UA"/>
        </w:rPr>
        <w:t>додаток 1 «Загальні показники бюджету»;</w:t>
      </w:r>
    </w:p>
    <w:p w:rsidR="00334F88" w:rsidRDefault="00334F88" w:rsidP="00334F88">
      <w:pPr>
        <w:tabs>
          <w:tab w:val="left" w:pos="709"/>
        </w:tabs>
        <w:ind w:firstLine="567"/>
        <w:contextualSpacing/>
        <w:jc w:val="both"/>
        <w:rPr>
          <w:sz w:val="28"/>
          <w:szCs w:val="28"/>
          <w:lang w:val="uk-UA"/>
        </w:rPr>
      </w:pPr>
      <w:r>
        <w:rPr>
          <w:sz w:val="28"/>
          <w:szCs w:val="28"/>
          <w:lang w:val="uk-UA"/>
        </w:rPr>
        <w:t>додаток 2 «</w:t>
      </w:r>
      <w:r w:rsidRPr="00942E17">
        <w:rPr>
          <w:sz w:val="28"/>
          <w:szCs w:val="28"/>
          <w:lang w:val="uk-UA"/>
        </w:rPr>
        <w:t>Показники доходів бюджету</w:t>
      </w:r>
      <w:r>
        <w:rPr>
          <w:sz w:val="28"/>
          <w:szCs w:val="28"/>
          <w:lang w:val="uk-UA"/>
        </w:rPr>
        <w:t>»;</w:t>
      </w:r>
    </w:p>
    <w:p w:rsidR="00334F88" w:rsidRDefault="00334F88" w:rsidP="00334F88">
      <w:pPr>
        <w:tabs>
          <w:tab w:val="left" w:pos="709"/>
        </w:tabs>
        <w:ind w:firstLine="567"/>
        <w:contextualSpacing/>
        <w:jc w:val="both"/>
        <w:rPr>
          <w:sz w:val="28"/>
          <w:szCs w:val="28"/>
          <w:lang w:val="uk-UA"/>
        </w:rPr>
      </w:pPr>
      <w:r>
        <w:rPr>
          <w:sz w:val="28"/>
          <w:szCs w:val="28"/>
          <w:lang w:val="uk-UA"/>
        </w:rPr>
        <w:t>додаток 3 «</w:t>
      </w:r>
      <w:r w:rsidRPr="00394A19">
        <w:rPr>
          <w:sz w:val="28"/>
          <w:szCs w:val="28"/>
          <w:lang w:val="uk-UA"/>
        </w:rPr>
        <w:t>Показники фінанс</w:t>
      </w:r>
      <w:r>
        <w:rPr>
          <w:sz w:val="28"/>
          <w:szCs w:val="28"/>
          <w:lang w:val="uk-UA"/>
        </w:rPr>
        <w:t>ування бюджету»;</w:t>
      </w:r>
    </w:p>
    <w:p w:rsidR="00334F88" w:rsidRDefault="00334F88" w:rsidP="00334F88">
      <w:pPr>
        <w:tabs>
          <w:tab w:val="left" w:pos="709"/>
        </w:tabs>
        <w:ind w:firstLine="567"/>
        <w:contextualSpacing/>
        <w:jc w:val="both"/>
        <w:rPr>
          <w:sz w:val="28"/>
          <w:szCs w:val="28"/>
          <w:lang w:val="uk-UA"/>
        </w:rPr>
      </w:pPr>
      <w:r>
        <w:rPr>
          <w:sz w:val="28"/>
          <w:szCs w:val="28"/>
          <w:lang w:val="uk-UA"/>
        </w:rPr>
        <w:t>додаток 4 «</w:t>
      </w:r>
      <w:r w:rsidRPr="00827413">
        <w:rPr>
          <w:sz w:val="28"/>
          <w:szCs w:val="28"/>
          <w:lang w:val="uk-UA"/>
        </w:rPr>
        <w:t>Показники м</w:t>
      </w:r>
      <w:r>
        <w:rPr>
          <w:sz w:val="28"/>
          <w:szCs w:val="28"/>
          <w:lang w:val="uk-UA"/>
        </w:rPr>
        <w:t>ісцевого боргу»;</w:t>
      </w:r>
    </w:p>
    <w:p w:rsidR="00334F88" w:rsidRDefault="00334F88" w:rsidP="00334F88">
      <w:pPr>
        <w:tabs>
          <w:tab w:val="left" w:pos="709"/>
        </w:tabs>
        <w:ind w:firstLine="567"/>
        <w:contextualSpacing/>
        <w:jc w:val="both"/>
        <w:rPr>
          <w:sz w:val="28"/>
          <w:szCs w:val="28"/>
          <w:lang w:val="uk-UA"/>
        </w:rPr>
      </w:pPr>
      <w:r>
        <w:rPr>
          <w:sz w:val="28"/>
          <w:szCs w:val="28"/>
          <w:lang w:val="uk-UA"/>
        </w:rPr>
        <w:t xml:space="preserve">додаток 5 «Показники гарантованого Автономною Республікою Крим,        </w:t>
      </w:r>
    </w:p>
    <w:p w:rsidR="00334F88" w:rsidRDefault="00334F88" w:rsidP="00334F88">
      <w:pPr>
        <w:tabs>
          <w:tab w:val="left" w:pos="709"/>
        </w:tabs>
        <w:ind w:firstLine="567"/>
        <w:contextualSpacing/>
        <w:jc w:val="both"/>
        <w:rPr>
          <w:sz w:val="28"/>
          <w:szCs w:val="28"/>
          <w:lang w:val="uk-UA"/>
        </w:rPr>
      </w:pPr>
      <w:r>
        <w:rPr>
          <w:sz w:val="28"/>
          <w:szCs w:val="28"/>
          <w:lang w:val="uk-UA"/>
        </w:rPr>
        <w:t xml:space="preserve">               обласною радою чи територіальною громадою міста боргу і                             </w:t>
      </w:r>
    </w:p>
    <w:p w:rsidR="00334F88" w:rsidRDefault="00334F88" w:rsidP="00334F88">
      <w:pPr>
        <w:tabs>
          <w:tab w:val="left" w:pos="709"/>
        </w:tabs>
        <w:ind w:firstLine="567"/>
        <w:contextualSpacing/>
        <w:jc w:val="both"/>
        <w:rPr>
          <w:sz w:val="28"/>
          <w:szCs w:val="28"/>
          <w:lang w:val="uk-UA"/>
        </w:rPr>
      </w:pPr>
      <w:r>
        <w:rPr>
          <w:sz w:val="28"/>
          <w:szCs w:val="28"/>
          <w:lang w:val="uk-UA"/>
        </w:rPr>
        <w:t xml:space="preserve">               надання місцевих гарантій»;</w:t>
      </w:r>
    </w:p>
    <w:p w:rsidR="00334F88" w:rsidRDefault="00334F88" w:rsidP="00334F88">
      <w:pPr>
        <w:tabs>
          <w:tab w:val="left" w:pos="709"/>
        </w:tabs>
        <w:ind w:firstLine="567"/>
        <w:contextualSpacing/>
        <w:jc w:val="both"/>
        <w:rPr>
          <w:sz w:val="28"/>
          <w:szCs w:val="28"/>
          <w:lang w:val="uk-UA"/>
        </w:rPr>
      </w:pPr>
      <w:r>
        <w:rPr>
          <w:sz w:val="28"/>
          <w:szCs w:val="28"/>
          <w:lang w:val="uk-UA"/>
        </w:rPr>
        <w:t>додаток 6 «</w:t>
      </w:r>
      <w:r w:rsidRPr="00827413">
        <w:rPr>
          <w:sz w:val="28"/>
          <w:szCs w:val="28"/>
          <w:lang w:val="uk-UA"/>
        </w:rPr>
        <w:t xml:space="preserve">Граничні показники видатків бюджету та надання кредитів з </w:t>
      </w:r>
      <w:r>
        <w:rPr>
          <w:sz w:val="28"/>
          <w:szCs w:val="28"/>
          <w:lang w:val="uk-UA"/>
        </w:rPr>
        <w:t xml:space="preserve">    </w:t>
      </w:r>
    </w:p>
    <w:p w:rsidR="00334F88" w:rsidRDefault="00334F88" w:rsidP="00334F88">
      <w:pPr>
        <w:tabs>
          <w:tab w:val="left" w:pos="709"/>
        </w:tabs>
        <w:ind w:firstLine="567"/>
        <w:contextualSpacing/>
        <w:jc w:val="both"/>
        <w:rPr>
          <w:sz w:val="28"/>
          <w:szCs w:val="28"/>
          <w:lang w:val="uk-UA"/>
        </w:rPr>
      </w:pPr>
      <w:r>
        <w:rPr>
          <w:sz w:val="28"/>
          <w:szCs w:val="28"/>
          <w:lang w:val="uk-UA"/>
        </w:rPr>
        <w:t xml:space="preserve">                  </w:t>
      </w:r>
      <w:r w:rsidRPr="00827413">
        <w:rPr>
          <w:sz w:val="28"/>
          <w:szCs w:val="28"/>
          <w:lang w:val="uk-UA"/>
        </w:rPr>
        <w:t>бюджету</w:t>
      </w:r>
      <w:r>
        <w:rPr>
          <w:sz w:val="28"/>
          <w:szCs w:val="28"/>
          <w:lang w:val="uk-UA"/>
        </w:rPr>
        <w:t xml:space="preserve"> </w:t>
      </w:r>
      <w:r w:rsidRPr="00827413">
        <w:rPr>
          <w:sz w:val="28"/>
          <w:szCs w:val="28"/>
          <w:lang w:val="uk-UA"/>
        </w:rPr>
        <w:t>головним розпорядникам коштів</w:t>
      </w:r>
      <w:r>
        <w:rPr>
          <w:sz w:val="28"/>
          <w:szCs w:val="28"/>
          <w:lang w:val="uk-UA"/>
        </w:rPr>
        <w:t>»;</w:t>
      </w:r>
    </w:p>
    <w:p w:rsidR="00334F88" w:rsidRDefault="00334F88" w:rsidP="00334F88">
      <w:pPr>
        <w:tabs>
          <w:tab w:val="left" w:pos="709"/>
        </w:tabs>
        <w:ind w:firstLine="567"/>
        <w:contextualSpacing/>
        <w:jc w:val="both"/>
        <w:rPr>
          <w:sz w:val="28"/>
          <w:szCs w:val="28"/>
          <w:lang w:val="uk-UA"/>
        </w:rPr>
      </w:pPr>
      <w:r>
        <w:rPr>
          <w:sz w:val="28"/>
          <w:szCs w:val="28"/>
          <w:lang w:val="uk-UA"/>
        </w:rPr>
        <w:t>додаток 7 «</w:t>
      </w:r>
      <w:r w:rsidRPr="00D029BD">
        <w:rPr>
          <w:sz w:val="28"/>
          <w:szCs w:val="28"/>
          <w:lang w:val="uk-UA"/>
        </w:rPr>
        <w:t>Граничні показники видатків бюджету</w:t>
      </w:r>
      <w:r>
        <w:rPr>
          <w:sz w:val="28"/>
          <w:szCs w:val="28"/>
          <w:lang w:val="uk-UA"/>
        </w:rPr>
        <w:t xml:space="preserve"> </w:t>
      </w:r>
      <w:r w:rsidRPr="00D029BD">
        <w:rPr>
          <w:sz w:val="28"/>
          <w:szCs w:val="28"/>
          <w:lang w:val="uk-UA"/>
        </w:rPr>
        <w:t xml:space="preserve">за </w:t>
      </w:r>
      <w:r w:rsidRPr="00363406">
        <w:rPr>
          <w:sz w:val="28"/>
          <w:szCs w:val="28"/>
          <w:lang w:val="uk-UA"/>
        </w:rPr>
        <w:t>Типовою</w:t>
      </w:r>
      <w:r>
        <w:rPr>
          <w:sz w:val="28"/>
          <w:szCs w:val="28"/>
          <w:lang w:val="uk-UA"/>
        </w:rPr>
        <w:t xml:space="preserve"> </w:t>
      </w:r>
      <w:r w:rsidRPr="00363406">
        <w:rPr>
          <w:sz w:val="28"/>
          <w:szCs w:val="28"/>
          <w:lang w:val="uk-UA"/>
        </w:rPr>
        <w:t xml:space="preserve">програмною </w:t>
      </w:r>
      <w:r>
        <w:rPr>
          <w:sz w:val="28"/>
          <w:szCs w:val="28"/>
          <w:lang w:val="uk-UA"/>
        </w:rPr>
        <w:t xml:space="preserve">   </w:t>
      </w:r>
    </w:p>
    <w:p w:rsidR="00334F88" w:rsidRDefault="00334F88" w:rsidP="00334F88">
      <w:pPr>
        <w:tabs>
          <w:tab w:val="left" w:pos="709"/>
        </w:tabs>
        <w:ind w:firstLine="567"/>
        <w:contextualSpacing/>
        <w:jc w:val="both"/>
        <w:rPr>
          <w:sz w:val="28"/>
          <w:szCs w:val="28"/>
          <w:lang w:val="uk-UA"/>
        </w:rPr>
      </w:pPr>
      <w:r>
        <w:rPr>
          <w:sz w:val="28"/>
          <w:szCs w:val="28"/>
          <w:lang w:val="uk-UA"/>
        </w:rPr>
        <w:t xml:space="preserve">                  </w:t>
      </w:r>
      <w:r w:rsidRPr="00363406">
        <w:rPr>
          <w:sz w:val="28"/>
          <w:szCs w:val="28"/>
          <w:lang w:val="uk-UA"/>
        </w:rPr>
        <w:t xml:space="preserve">класифікацією видатків та кредитування </w:t>
      </w:r>
      <w:r>
        <w:rPr>
          <w:sz w:val="28"/>
          <w:szCs w:val="28"/>
          <w:lang w:val="uk-UA"/>
        </w:rPr>
        <w:t xml:space="preserve">місцевого </w:t>
      </w:r>
      <w:r w:rsidRPr="00363406">
        <w:rPr>
          <w:sz w:val="28"/>
          <w:szCs w:val="28"/>
          <w:lang w:val="uk-UA"/>
        </w:rPr>
        <w:t>бюджету</w:t>
      </w:r>
      <w:r>
        <w:rPr>
          <w:sz w:val="28"/>
          <w:szCs w:val="28"/>
          <w:lang w:val="uk-UA"/>
        </w:rPr>
        <w:t>»;</w:t>
      </w:r>
    </w:p>
    <w:p w:rsidR="00334F88" w:rsidRDefault="00334F88" w:rsidP="00334F88">
      <w:pPr>
        <w:tabs>
          <w:tab w:val="left" w:pos="709"/>
        </w:tabs>
        <w:ind w:firstLine="567"/>
        <w:contextualSpacing/>
        <w:jc w:val="both"/>
        <w:rPr>
          <w:sz w:val="28"/>
          <w:szCs w:val="28"/>
          <w:lang w:val="uk-UA"/>
        </w:rPr>
      </w:pPr>
      <w:r>
        <w:rPr>
          <w:sz w:val="28"/>
          <w:szCs w:val="28"/>
          <w:lang w:val="uk-UA"/>
        </w:rPr>
        <w:t xml:space="preserve">додаток </w:t>
      </w:r>
      <w:r w:rsidRPr="00DF4405">
        <w:rPr>
          <w:sz w:val="28"/>
          <w:szCs w:val="28"/>
          <w:lang w:val="uk-UA"/>
        </w:rPr>
        <w:t xml:space="preserve">8 «Граничні показники кредитування бюджету за Типовою </w:t>
      </w:r>
      <w:r>
        <w:rPr>
          <w:sz w:val="28"/>
          <w:szCs w:val="28"/>
          <w:lang w:val="uk-UA"/>
        </w:rPr>
        <w:t xml:space="preserve"> </w:t>
      </w:r>
    </w:p>
    <w:p w:rsidR="00334F88" w:rsidRDefault="00334F88" w:rsidP="00334F88">
      <w:pPr>
        <w:tabs>
          <w:tab w:val="left" w:pos="709"/>
        </w:tabs>
        <w:ind w:firstLine="567"/>
        <w:contextualSpacing/>
        <w:jc w:val="both"/>
        <w:rPr>
          <w:sz w:val="28"/>
          <w:szCs w:val="28"/>
          <w:lang w:val="uk-UA"/>
        </w:rPr>
      </w:pPr>
      <w:r>
        <w:rPr>
          <w:sz w:val="28"/>
          <w:szCs w:val="28"/>
          <w:lang w:val="uk-UA"/>
        </w:rPr>
        <w:t xml:space="preserve">                   </w:t>
      </w:r>
      <w:r w:rsidRPr="00DF4405">
        <w:rPr>
          <w:sz w:val="28"/>
          <w:szCs w:val="28"/>
          <w:lang w:val="uk-UA"/>
        </w:rPr>
        <w:t xml:space="preserve">програмною класифікацією видатків та кредитування місцевого </w:t>
      </w:r>
      <w:r>
        <w:rPr>
          <w:sz w:val="28"/>
          <w:szCs w:val="28"/>
          <w:lang w:val="uk-UA"/>
        </w:rPr>
        <w:t xml:space="preserve">   </w:t>
      </w:r>
    </w:p>
    <w:p w:rsidR="00334F88" w:rsidRDefault="00334F88" w:rsidP="00334F88">
      <w:pPr>
        <w:tabs>
          <w:tab w:val="left" w:pos="709"/>
        </w:tabs>
        <w:ind w:firstLine="567"/>
        <w:contextualSpacing/>
        <w:jc w:val="both"/>
        <w:rPr>
          <w:sz w:val="28"/>
          <w:szCs w:val="28"/>
          <w:lang w:val="uk-UA"/>
        </w:rPr>
      </w:pPr>
      <w:r>
        <w:rPr>
          <w:sz w:val="28"/>
          <w:szCs w:val="28"/>
          <w:lang w:val="uk-UA"/>
        </w:rPr>
        <w:t xml:space="preserve">                   </w:t>
      </w:r>
      <w:r w:rsidRPr="00DF4405">
        <w:rPr>
          <w:sz w:val="28"/>
          <w:szCs w:val="28"/>
          <w:lang w:val="uk-UA"/>
        </w:rPr>
        <w:t>бюджету»</w:t>
      </w:r>
      <w:r>
        <w:rPr>
          <w:sz w:val="28"/>
          <w:szCs w:val="28"/>
          <w:lang w:val="uk-UA"/>
        </w:rPr>
        <w:t>;</w:t>
      </w:r>
    </w:p>
    <w:p w:rsidR="00334F88" w:rsidRPr="003627B7" w:rsidRDefault="00334F88" w:rsidP="00334F88">
      <w:pPr>
        <w:ind w:firstLine="567"/>
        <w:jc w:val="both"/>
        <w:rPr>
          <w:sz w:val="28"/>
          <w:szCs w:val="28"/>
          <w:lang w:val="uk-UA"/>
        </w:rPr>
      </w:pPr>
      <w:r>
        <w:rPr>
          <w:sz w:val="28"/>
          <w:szCs w:val="28"/>
          <w:lang w:val="uk-UA"/>
        </w:rPr>
        <w:t>додаток 9 «Показники бюджету розвитку»</w:t>
      </w:r>
    </w:p>
    <w:p w:rsidR="00334F88" w:rsidRDefault="00334F88" w:rsidP="00334F88">
      <w:pPr>
        <w:tabs>
          <w:tab w:val="left" w:pos="709"/>
        </w:tabs>
        <w:ind w:firstLine="567"/>
        <w:contextualSpacing/>
        <w:jc w:val="both"/>
        <w:rPr>
          <w:sz w:val="28"/>
          <w:szCs w:val="28"/>
          <w:lang w:val="uk-UA"/>
        </w:rPr>
      </w:pPr>
      <w:r>
        <w:rPr>
          <w:sz w:val="28"/>
          <w:szCs w:val="28"/>
          <w:lang w:val="uk-UA"/>
        </w:rPr>
        <w:lastRenderedPageBreak/>
        <w:t xml:space="preserve">додаток 10 «Обсяги капітальних вкладень бюджету у розрізі інвестиційних  </w:t>
      </w:r>
    </w:p>
    <w:p w:rsidR="00334F88" w:rsidRDefault="00334F88" w:rsidP="00334F88">
      <w:pPr>
        <w:tabs>
          <w:tab w:val="left" w:pos="709"/>
        </w:tabs>
        <w:ind w:firstLine="567"/>
        <w:contextualSpacing/>
        <w:jc w:val="both"/>
        <w:rPr>
          <w:sz w:val="28"/>
          <w:szCs w:val="28"/>
          <w:lang w:val="uk-UA"/>
        </w:rPr>
      </w:pPr>
      <w:r>
        <w:rPr>
          <w:sz w:val="28"/>
          <w:szCs w:val="28"/>
          <w:lang w:val="uk-UA"/>
        </w:rPr>
        <w:t xml:space="preserve">                    проєктів»</w:t>
      </w:r>
    </w:p>
    <w:p w:rsidR="00334F88" w:rsidRDefault="00334F88" w:rsidP="00334F88">
      <w:pPr>
        <w:tabs>
          <w:tab w:val="left" w:pos="709"/>
        </w:tabs>
        <w:ind w:firstLine="567"/>
        <w:contextualSpacing/>
        <w:jc w:val="both"/>
        <w:rPr>
          <w:sz w:val="28"/>
          <w:szCs w:val="28"/>
          <w:lang w:val="uk-UA"/>
        </w:rPr>
      </w:pPr>
      <w:r>
        <w:rPr>
          <w:sz w:val="28"/>
          <w:szCs w:val="28"/>
          <w:lang w:val="uk-UA"/>
        </w:rPr>
        <w:t>додаток 11 « Показники міжбюджетних трансфертів з інших бюджетів»</w:t>
      </w:r>
    </w:p>
    <w:p w:rsidR="00334F88" w:rsidRDefault="00334F88" w:rsidP="00334F88">
      <w:pPr>
        <w:tabs>
          <w:tab w:val="left" w:pos="709"/>
        </w:tabs>
        <w:ind w:firstLine="567"/>
        <w:contextualSpacing/>
        <w:jc w:val="both"/>
        <w:rPr>
          <w:sz w:val="28"/>
          <w:szCs w:val="28"/>
          <w:lang w:val="uk-UA"/>
        </w:rPr>
      </w:pPr>
      <w:r>
        <w:rPr>
          <w:sz w:val="28"/>
          <w:szCs w:val="28"/>
          <w:lang w:val="uk-UA"/>
        </w:rPr>
        <w:t xml:space="preserve">додаток 12 «Показники </w:t>
      </w:r>
      <w:r w:rsidRPr="00927DC9">
        <w:rPr>
          <w:sz w:val="28"/>
          <w:szCs w:val="28"/>
          <w:lang w:val="uk-UA"/>
        </w:rPr>
        <w:t xml:space="preserve"> міжбюджетних трансфертів</w:t>
      </w:r>
      <w:r>
        <w:rPr>
          <w:sz w:val="28"/>
          <w:szCs w:val="28"/>
          <w:lang w:val="uk-UA"/>
        </w:rPr>
        <w:t xml:space="preserve"> іншим бюджетам»</w:t>
      </w:r>
      <w:r w:rsidRPr="00DF4405">
        <w:rPr>
          <w:sz w:val="28"/>
          <w:szCs w:val="28"/>
          <w:lang w:val="uk-UA"/>
        </w:rPr>
        <w:t>.</w:t>
      </w:r>
    </w:p>
    <w:p w:rsidR="00334F88" w:rsidRPr="00827413" w:rsidRDefault="00334F88" w:rsidP="00334F88">
      <w:pPr>
        <w:tabs>
          <w:tab w:val="left" w:pos="709"/>
        </w:tabs>
        <w:ind w:firstLine="567"/>
        <w:contextualSpacing/>
        <w:jc w:val="both"/>
        <w:rPr>
          <w:sz w:val="28"/>
          <w:szCs w:val="28"/>
          <w:lang w:val="uk-UA"/>
        </w:rPr>
      </w:pPr>
      <w:r>
        <w:rPr>
          <w:sz w:val="28"/>
          <w:szCs w:val="28"/>
          <w:lang w:val="uk-UA"/>
        </w:rPr>
        <w:t xml:space="preserve">      </w:t>
      </w:r>
    </w:p>
    <w:p w:rsidR="00334F88" w:rsidRPr="00547F80" w:rsidRDefault="00334F88" w:rsidP="00334F88">
      <w:pPr>
        <w:pStyle w:val="rvps122"/>
        <w:spacing w:before="0" w:beforeAutospacing="0" w:after="0" w:afterAutospacing="0"/>
        <w:ind w:firstLine="567"/>
        <w:jc w:val="both"/>
        <w:rPr>
          <w:sz w:val="28"/>
          <w:szCs w:val="28"/>
          <w:lang w:val="uk-UA"/>
        </w:rPr>
      </w:pPr>
      <w:r>
        <w:rPr>
          <w:rStyle w:val="rvts29"/>
          <w:sz w:val="28"/>
          <w:szCs w:val="28"/>
          <w:lang w:val="uk-UA"/>
        </w:rPr>
        <w:t>П</w:t>
      </w:r>
      <w:r w:rsidRPr="00DF4405">
        <w:rPr>
          <w:rStyle w:val="rvts29"/>
          <w:sz w:val="28"/>
          <w:szCs w:val="28"/>
          <w:lang w:val="uk-UA"/>
        </w:rPr>
        <w:t>оказники</w:t>
      </w:r>
      <w:r w:rsidRPr="00547F80">
        <w:rPr>
          <w:rStyle w:val="rvts29"/>
          <w:sz w:val="28"/>
          <w:szCs w:val="28"/>
          <w:lang w:val="uk-UA"/>
        </w:rPr>
        <w:t xml:space="preserve"> обсягу видатків на </w:t>
      </w:r>
      <w:r>
        <w:rPr>
          <w:rFonts w:eastAsia="Calibri"/>
          <w:kern w:val="3"/>
          <w:sz w:val="28"/>
          <w:szCs w:val="28"/>
          <w:lang w:val="uk-UA" w:eastAsia="zh-CN"/>
        </w:rPr>
        <w:t>2022-2024</w:t>
      </w:r>
      <w:r w:rsidRPr="00547F80">
        <w:rPr>
          <w:rFonts w:eastAsia="Calibri"/>
          <w:kern w:val="3"/>
          <w:sz w:val="28"/>
          <w:szCs w:val="28"/>
          <w:lang w:val="uk-UA" w:eastAsia="zh-CN"/>
        </w:rPr>
        <w:t xml:space="preserve"> </w:t>
      </w:r>
      <w:r w:rsidRPr="00547F80">
        <w:rPr>
          <w:rStyle w:val="rvts29"/>
          <w:sz w:val="28"/>
          <w:szCs w:val="28"/>
          <w:lang w:val="uk-UA"/>
        </w:rPr>
        <w:t>роки будуть уточнюватись залежно від прийнятих нових законодавчих та інших нормативно-правових актів, рішень міської ради, що впливають на показники міського бюджету у середньостроковому періоді.</w:t>
      </w:r>
      <w:r w:rsidRPr="00547F80">
        <w:rPr>
          <w:sz w:val="28"/>
          <w:szCs w:val="28"/>
          <w:lang w:val="uk-UA"/>
        </w:rPr>
        <w:t xml:space="preserve"> </w:t>
      </w:r>
    </w:p>
    <w:p w:rsidR="00334F88" w:rsidRDefault="00334F88" w:rsidP="00334F88">
      <w:pPr>
        <w:tabs>
          <w:tab w:val="left" w:pos="709"/>
        </w:tabs>
        <w:ind w:firstLine="567"/>
        <w:contextualSpacing/>
        <w:jc w:val="both"/>
        <w:rPr>
          <w:sz w:val="28"/>
          <w:szCs w:val="28"/>
          <w:lang w:val="uk-UA" w:eastAsia="uk-UA"/>
        </w:rPr>
      </w:pPr>
    </w:p>
    <w:p w:rsidR="00334F88" w:rsidRPr="00E26721" w:rsidRDefault="00334F88" w:rsidP="00334F88">
      <w:pPr>
        <w:tabs>
          <w:tab w:val="left" w:pos="709"/>
        </w:tabs>
        <w:ind w:firstLine="567"/>
        <w:contextualSpacing/>
        <w:jc w:val="both"/>
        <w:rPr>
          <w:sz w:val="28"/>
          <w:szCs w:val="28"/>
          <w:lang w:val="uk-UA" w:eastAsia="uk-UA"/>
        </w:rPr>
      </w:pPr>
    </w:p>
    <w:p w:rsidR="00334F88" w:rsidRDefault="00334F88" w:rsidP="000F7F63">
      <w:pPr>
        <w:tabs>
          <w:tab w:val="left" w:pos="1134"/>
        </w:tabs>
        <w:rPr>
          <w:rStyle w:val="rvts29"/>
          <w:sz w:val="28"/>
          <w:szCs w:val="28"/>
          <w:lang w:val="uk-UA"/>
        </w:rPr>
      </w:pPr>
      <w:r>
        <w:rPr>
          <w:rStyle w:val="rvts29"/>
          <w:sz w:val="28"/>
          <w:szCs w:val="28"/>
          <w:lang w:val="uk-UA"/>
        </w:rPr>
        <w:t xml:space="preserve">Начальник фінансового управління            </w:t>
      </w:r>
      <w:r w:rsidR="000F7F63">
        <w:rPr>
          <w:rStyle w:val="rvts29"/>
          <w:sz w:val="28"/>
          <w:szCs w:val="28"/>
          <w:lang w:val="uk-UA"/>
        </w:rPr>
        <w:t>(підпис)</w:t>
      </w:r>
      <w:r>
        <w:rPr>
          <w:rStyle w:val="rvts29"/>
          <w:sz w:val="28"/>
          <w:szCs w:val="28"/>
          <w:lang w:val="uk-UA"/>
        </w:rPr>
        <w:t xml:space="preserve">    Валентина МАТВІЄНКО</w:t>
      </w:r>
    </w:p>
    <w:p w:rsidR="00334F88" w:rsidRPr="00E26721" w:rsidRDefault="00334F88" w:rsidP="00334F88">
      <w:pPr>
        <w:tabs>
          <w:tab w:val="left" w:pos="1134"/>
        </w:tabs>
        <w:ind w:firstLine="567"/>
        <w:rPr>
          <w:rStyle w:val="rvts29"/>
          <w:rFonts w:ascii="Arial" w:hAnsi="Arial" w:cs="Arial"/>
          <w:color w:val="000000"/>
          <w:sz w:val="28"/>
          <w:szCs w:val="28"/>
          <w:lang w:val="uk-UA"/>
        </w:rPr>
      </w:pPr>
    </w:p>
    <w:p w:rsidR="00334F88" w:rsidRPr="00E26721" w:rsidRDefault="00334F88" w:rsidP="00334F88">
      <w:pPr>
        <w:pStyle w:val="a3"/>
        <w:jc w:val="both"/>
        <w:rPr>
          <w:lang w:val="uk-UA"/>
        </w:rPr>
      </w:pPr>
    </w:p>
    <w:p w:rsidR="00334F88" w:rsidRPr="00FA40BA" w:rsidRDefault="00334F88" w:rsidP="00334F88">
      <w:pPr>
        <w:tabs>
          <w:tab w:val="left" w:pos="1134"/>
        </w:tabs>
        <w:ind w:firstLine="709"/>
        <w:jc w:val="both"/>
        <w:rPr>
          <w:sz w:val="28"/>
          <w:szCs w:val="28"/>
          <w:lang w:val="uk-UA"/>
        </w:rPr>
      </w:pPr>
    </w:p>
    <w:p w:rsidR="00334F88" w:rsidRPr="00480DEC" w:rsidRDefault="00334F88" w:rsidP="00334F88">
      <w:pPr>
        <w:pStyle w:val="a3"/>
        <w:jc w:val="both"/>
        <w:rPr>
          <w:lang w:val="uk-UA"/>
        </w:rPr>
      </w:pPr>
    </w:p>
    <w:p w:rsidR="00E42B67" w:rsidRPr="00334F88" w:rsidRDefault="00E42B67" w:rsidP="00334F88">
      <w:pPr>
        <w:rPr>
          <w:lang w:val="uk-UA"/>
        </w:rPr>
      </w:pPr>
    </w:p>
    <w:sectPr w:rsidR="00E42B67" w:rsidRPr="00334F88" w:rsidSect="00334F8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Times New Roman"/>
    <w:panose1 w:val="00000000000000000000"/>
    <w:charset w:val="00"/>
    <w:family w:val="roman"/>
    <w:notTrueType/>
    <w:pitch w:val="default"/>
  </w:font>
  <w:font w:name="Noto Sans Symbol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IDFont+F2">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1030"/>
    <w:multiLevelType w:val="multilevel"/>
    <w:tmpl w:val="4E78A7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2D3FBD"/>
    <w:multiLevelType w:val="hybridMultilevel"/>
    <w:tmpl w:val="0044907E"/>
    <w:lvl w:ilvl="0" w:tplc="8B12BCE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F616B6"/>
    <w:multiLevelType w:val="hybridMultilevel"/>
    <w:tmpl w:val="709A35D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41C27A9"/>
    <w:multiLevelType w:val="hybridMultilevel"/>
    <w:tmpl w:val="111E13B0"/>
    <w:lvl w:ilvl="0" w:tplc="F47A965E">
      <w:numFmt w:val="bullet"/>
      <w:lvlText w:val="–"/>
      <w:lvlJc w:val="left"/>
      <w:pPr>
        <w:tabs>
          <w:tab w:val="num" w:pos="927"/>
        </w:tabs>
        <w:ind w:left="927" w:hanging="360"/>
      </w:pPr>
      <w:rPr>
        <w:rFonts w:ascii="Times New Roman" w:eastAsia="Times New Roman" w:hAnsi="Times New Roman" w:cs="Times New Roman" w:hint="default"/>
        <w:color w:val="000000"/>
      </w:rPr>
    </w:lvl>
    <w:lvl w:ilvl="1" w:tplc="04220003" w:tentative="1">
      <w:start w:val="1"/>
      <w:numFmt w:val="bullet"/>
      <w:lvlText w:val="o"/>
      <w:lvlJc w:val="left"/>
      <w:pPr>
        <w:tabs>
          <w:tab w:val="num" w:pos="1647"/>
        </w:tabs>
        <w:ind w:left="1647" w:hanging="360"/>
      </w:pPr>
      <w:rPr>
        <w:rFonts w:ascii="Courier New" w:hAnsi="Courier New" w:cs="Courier New" w:hint="default"/>
      </w:rPr>
    </w:lvl>
    <w:lvl w:ilvl="2" w:tplc="04220005" w:tentative="1">
      <w:start w:val="1"/>
      <w:numFmt w:val="bullet"/>
      <w:lvlText w:val=""/>
      <w:lvlJc w:val="left"/>
      <w:pPr>
        <w:tabs>
          <w:tab w:val="num" w:pos="2367"/>
        </w:tabs>
        <w:ind w:left="2367" w:hanging="360"/>
      </w:pPr>
      <w:rPr>
        <w:rFonts w:ascii="Wingdings" w:hAnsi="Wingdings" w:hint="default"/>
      </w:rPr>
    </w:lvl>
    <w:lvl w:ilvl="3" w:tplc="04220001" w:tentative="1">
      <w:start w:val="1"/>
      <w:numFmt w:val="bullet"/>
      <w:lvlText w:val=""/>
      <w:lvlJc w:val="left"/>
      <w:pPr>
        <w:tabs>
          <w:tab w:val="num" w:pos="3087"/>
        </w:tabs>
        <w:ind w:left="3087" w:hanging="360"/>
      </w:pPr>
      <w:rPr>
        <w:rFonts w:ascii="Symbol" w:hAnsi="Symbol" w:hint="default"/>
      </w:rPr>
    </w:lvl>
    <w:lvl w:ilvl="4" w:tplc="04220003" w:tentative="1">
      <w:start w:val="1"/>
      <w:numFmt w:val="bullet"/>
      <w:lvlText w:val="o"/>
      <w:lvlJc w:val="left"/>
      <w:pPr>
        <w:tabs>
          <w:tab w:val="num" w:pos="3807"/>
        </w:tabs>
        <w:ind w:left="3807" w:hanging="360"/>
      </w:pPr>
      <w:rPr>
        <w:rFonts w:ascii="Courier New" w:hAnsi="Courier New" w:cs="Courier New" w:hint="default"/>
      </w:rPr>
    </w:lvl>
    <w:lvl w:ilvl="5" w:tplc="04220005" w:tentative="1">
      <w:start w:val="1"/>
      <w:numFmt w:val="bullet"/>
      <w:lvlText w:val=""/>
      <w:lvlJc w:val="left"/>
      <w:pPr>
        <w:tabs>
          <w:tab w:val="num" w:pos="4527"/>
        </w:tabs>
        <w:ind w:left="4527" w:hanging="360"/>
      </w:pPr>
      <w:rPr>
        <w:rFonts w:ascii="Wingdings" w:hAnsi="Wingdings" w:hint="default"/>
      </w:rPr>
    </w:lvl>
    <w:lvl w:ilvl="6" w:tplc="04220001" w:tentative="1">
      <w:start w:val="1"/>
      <w:numFmt w:val="bullet"/>
      <w:lvlText w:val=""/>
      <w:lvlJc w:val="left"/>
      <w:pPr>
        <w:tabs>
          <w:tab w:val="num" w:pos="5247"/>
        </w:tabs>
        <w:ind w:left="5247" w:hanging="360"/>
      </w:pPr>
      <w:rPr>
        <w:rFonts w:ascii="Symbol" w:hAnsi="Symbol" w:hint="default"/>
      </w:rPr>
    </w:lvl>
    <w:lvl w:ilvl="7" w:tplc="04220003" w:tentative="1">
      <w:start w:val="1"/>
      <w:numFmt w:val="bullet"/>
      <w:lvlText w:val="o"/>
      <w:lvlJc w:val="left"/>
      <w:pPr>
        <w:tabs>
          <w:tab w:val="num" w:pos="5967"/>
        </w:tabs>
        <w:ind w:left="5967" w:hanging="360"/>
      </w:pPr>
      <w:rPr>
        <w:rFonts w:ascii="Courier New" w:hAnsi="Courier New" w:cs="Courier New" w:hint="default"/>
      </w:rPr>
    </w:lvl>
    <w:lvl w:ilvl="8" w:tplc="0422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1A06107B"/>
    <w:multiLevelType w:val="hybridMultilevel"/>
    <w:tmpl w:val="77DA7824"/>
    <w:lvl w:ilvl="0" w:tplc="B83C46E6">
      <w:start w:val="1"/>
      <w:numFmt w:val="decimal"/>
      <w:lvlText w:val="%1."/>
      <w:lvlJc w:val="left"/>
      <w:pPr>
        <w:tabs>
          <w:tab w:val="num" w:pos="3660"/>
        </w:tabs>
        <w:ind w:left="3660" w:hanging="360"/>
      </w:pPr>
      <w:rPr>
        <w:rFonts w:hint="default"/>
      </w:rPr>
    </w:lvl>
    <w:lvl w:ilvl="1" w:tplc="04190019" w:tentative="1">
      <w:start w:val="1"/>
      <w:numFmt w:val="lowerLetter"/>
      <w:lvlText w:val="%2."/>
      <w:lvlJc w:val="left"/>
      <w:pPr>
        <w:tabs>
          <w:tab w:val="num" w:pos="4380"/>
        </w:tabs>
        <w:ind w:left="4380" w:hanging="360"/>
      </w:pPr>
    </w:lvl>
    <w:lvl w:ilvl="2" w:tplc="0419001B" w:tentative="1">
      <w:start w:val="1"/>
      <w:numFmt w:val="lowerRoman"/>
      <w:lvlText w:val="%3."/>
      <w:lvlJc w:val="right"/>
      <w:pPr>
        <w:tabs>
          <w:tab w:val="num" w:pos="5100"/>
        </w:tabs>
        <w:ind w:left="5100" w:hanging="180"/>
      </w:pPr>
    </w:lvl>
    <w:lvl w:ilvl="3" w:tplc="0419000F" w:tentative="1">
      <w:start w:val="1"/>
      <w:numFmt w:val="decimal"/>
      <w:lvlText w:val="%4."/>
      <w:lvlJc w:val="left"/>
      <w:pPr>
        <w:tabs>
          <w:tab w:val="num" w:pos="5820"/>
        </w:tabs>
        <w:ind w:left="5820" w:hanging="360"/>
      </w:pPr>
    </w:lvl>
    <w:lvl w:ilvl="4" w:tplc="04190019" w:tentative="1">
      <w:start w:val="1"/>
      <w:numFmt w:val="lowerLetter"/>
      <w:lvlText w:val="%5."/>
      <w:lvlJc w:val="left"/>
      <w:pPr>
        <w:tabs>
          <w:tab w:val="num" w:pos="6540"/>
        </w:tabs>
        <w:ind w:left="6540" w:hanging="360"/>
      </w:pPr>
    </w:lvl>
    <w:lvl w:ilvl="5" w:tplc="0419001B" w:tentative="1">
      <w:start w:val="1"/>
      <w:numFmt w:val="lowerRoman"/>
      <w:lvlText w:val="%6."/>
      <w:lvlJc w:val="right"/>
      <w:pPr>
        <w:tabs>
          <w:tab w:val="num" w:pos="7260"/>
        </w:tabs>
        <w:ind w:left="7260" w:hanging="180"/>
      </w:pPr>
    </w:lvl>
    <w:lvl w:ilvl="6" w:tplc="0419000F" w:tentative="1">
      <w:start w:val="1"/>
      <w:numFmt w:val="decimal"/>
      <w:lvlText w:val="%7."/>
      <w:lvlJc w:val="left"/>
      <w:pPr>
        <w:tabs>
          <w:tab w:val="num" w:pos="7980"/>
        </w:tabs>
        <w:ind w:left="7980" w:hanging="360"/>
      </w:pPr>
    </w:lvl>
    <w:lvl w:ilvl="7" w:tplc="04190019" w:tentative="1">
      <w:start w:val="1"/>
      <w:numFmt w:val="lowerLetter"/>
      <w:lvlText w:val="%8."/>
      <w:lvlJc w:val="left"/>
      <w:pPr>
        <w:tabs>
          <w:tab w:val="num" w:pos="8700"/>
        </w:tabs>
        <w:ind w:left="8700" w:hanging="360"/>
      </w:pPr>
    </w:lvl>
    <w:lvl w:ilvl="8" w:tplc="0419001B" w:tentative="1">
      <w:start w:val="1"/>
      <w:numFmt w:val="lowerRoman"/>
      <w:lvlText w:val="%9."/>
      <w:lvlJc w:val="right"/>
      <w:pPr>
        <w:tabs>
          <w:tab w:val="num" w:pos="9420"/>
        </w:tabs>
        <w:ind w:left="9420" w:hanging="180"/>
      </w:pPr>
    </w:lvl>
  </w:abstractNum>
  <w:abstractNum w:abstractNumId="5" w15:restartNumberingAfterBreak="0">
    <w:nsid w:val="1A9757C7"/>
    <w:multiLevelType w:val="hybridMultilevel"/>
    <w:tmpl w:val="55143390"/>
    <w:lvl w:ilvl="0" w:tplc="7256D648">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20824FCE"/>
    <w:multiLevelType w:val="hybridMultilevel"/>
    <w:tmpl w:val="78A60840"/>
    <w:lvl w:ilvl="0" w:tplc="1E2CC9F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9EE3A52"/>
    <w:multiLevelType w:val="hybridMultilevel"/>
    <w:tmpl w:val="8710FA70"/>
    <w:lvl w:ilvl="0" w:tplc="8AAE9C1C">
      <w:numFmt w:val="bullet"/>
      <w:lvlText w:val="-"/>
      <w:lvlJc w:val="left"/>
      <w:pPr>
        <w:ind w:left="927" w:hanging="360"/>
      </w:pPr>
      <w:rPr>
        <w:rFonts w:ascii="Times New Roman" w:eastAsia="Times New Roman" w:hAnsi="Times New Roman" w:hint="default"/>
        <w:color w:val="000000"/>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345E2C02"/>
    <w:multiLevelType w:val="hybridMultilevel"/>
    <w:tmpl w:val="D1CE4E62"/>
    <w:lvl w:ilvl="0" w:tplc="CC927736">
      <w:start w:val="1"/>
      <w:numFmt w:val="decimal"/>
      <w:lvlText w:val="%1."/>
      <w:lvlJc w:val="left"/>
      <w:pPr>
        <w:tabs>
          <w:tab w:val="num" w:pos="3660"/>
        </w:tabs>
        <w:ind w:left="3660" w:hanging="360"/>
      </w:pPr>
      <w:rPr>
        <w:rFonts w:hint="default"/>
        <w:b w:val="0"/>
      </w:rPr>
    </w:lvl>
    <w:lvl w:ilvl="1" w:tplc="04190019" w:tentative="1">
      <w:start w:val="1"/>
      <w:numFmt w:val="lowerLetter"/>
      <w:lvlText w:val="%2."/>
      <w:lvlJc w:val="left"/>
      <w:pPr>
        <w:tabs>
          <w:tab w:val="num" w:pos="4380"/>
        </w:tabs>
        <w:ind w:left="4380" w:hanging="360"/>
      </w:pPr>
    </w:lvl>
    <w:lvl w:ilvl="2" w:tplc="0419001B" w:tentative="1">
      <w:start w:val="1"/>
      <w:numFmt w:val="lowerRoman"/>
      <w:lvlText w:val="%3."/>
      <w:lvlJc w:val="right"/>
      <w:pPr>
        <w:tabs>
          <w:tab w:val="num" w:pos="5100"/>
        </w:tabs>
        <w:ind w:left="5100" w:hanging="180"/>
      </w:pPr>
    </w:lvl>
    <w:lvl w:ilvl="3" w:tplc="0419000F" w:tentative="1">
      <w:start w:val="1"/>
      <w:numFmt w:val="decimal"/>
      <w:lvlText w:val="%4."/>
      <w:lvlJc w:val="left"/>
      <w:pPr>
        <w:tabs>
          <w:tab w:val="num" w:pos="5820"/>
        </w:tabs>
        <w:ind w:left="5820" w:hanging="360"/>
      </w:pPr>
    </w:lvl>
    <w:lvl w:ilvl="4" w:tplc="04190019" w:tentative="1">
      <w:start w:val="1"/>
      <w:numFmt w:val="lowerLetter"/>
      <w:lvlText w:val="%5."/>
      <w:lvlJc w:val="left"/>
      <w:pPr>
        <w:tabs>
          <w:tab w:val="num" w:pos="6540"/>
        </w:tabs>
        <w:ind w:left="6540" w:hanging="360"/>
      </w:pPr>
    </w:lvl>
    <w:lvl w:ilvl="5" w:tplc="0419001B" w:tentative="1">
      <w:start w:val="1"/>
      <w:numFmt w:val="lowerRoman"/>
      <w:lvlText w:val="%6."/>
      <w:lvlJc w:val="right"/>
      <w:pPr>
        <w:tabs>
          <w:tab w:val="num" w:pos="7260"/>
        </w:tabs>
        <w:ind w:left="7260" w:hanging="180"/>
      </w:pPr>
    </w:lvl>
    <w:lvl w:ilvl="6" w:tplc="0419000F" w:tentative="1">
      <w:start w:val="1"/>
      <w:numFmt w:val="decimal"/>
      <w:lvlText w:val="%7."/>
      <w:lvlJc w:val="left"/>
      <w:pPr>
        <w:tabs>
          <w:tab w:val="num" w:pos="7980"/>
        </w:tabs>
        <w:ind w:left="7980" w:hanging="360"/>
      </w:pPr>
    </w:lvl>
    <w:lvl w:ilvl="7" w:tplc="04190019" w:tentative="1">
      <w:start w:val="1"/>
      <w:numFmt w:val="lowerLetter"/>
      <w:lvlText w:val="%8."/>
      <w:lvlJc w:val="left"/>
      <w:pPr>
        <w:tabs>
          <w:tab w:val="num" w:pos="8700"/>
        </w:tabs>
        <w:ind w:left="8700" w:hanging="360"/>
      </w:pPr>
    </w:lvl>
    <w:lvl w:ilvl="8" w:tplc="0419001B" w:tentative="1">
      <w:start w:val="1"/>
      <w:numFmt w:val="lowerRoman"/>
      <w:lvlText w:val="%9."/>
      <w:lvlJc w:val="right"/>
      <w:pPr>
        <w:tabs>
          <w:tab w:val="num" w:pos="9420"/>
        </w:tabs>
        <w:ind w:left="9420" w:hanging="180"/>
      </w:pPr>
    </w:lvl>
  </w:abstractNum>
  <w:abstractNum w:abstractNumId="9" w15:restartNumberingAfterBreak="0">
    <w:nsid w:val="36B913B6"/>
    <w:multiLevelType w:val="hybridMultilevel"/>
    <w:tmpl w:val="BDD41A4C"/>
    <w:lvl w:ilvl="0" w:tplc="9814E750">
      <w:start w:val="1"/>
      <w:numFmt w:val="bullet"/>
      <w:lvlText w:val=""/>
      <w:lvlJc w:val="left"/>
      <w:pPr>
        <w:tabs>
          <w:tab w:val="num" w:pos="1440"/>
        </w:tabs>
        <w:ind w:left="1440" w:hanging="360"/>
      </w:pPr>
      <w:rPr>
        <w:rFonts w:ascii="Symbol" w:hAnsi="Symbol" w:hint="default"/>
        <w:b/>
        <w:i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37395185"/>
    <w:multiLevelType w:val="hybridMultilevel"/>
    <w:tmpl w:val="E0247C5E"/>
    <w:lvl w:ilvl="0" w:tplc="10340374">
      <w:start w:val="7"/>
      <w:numFmt w:val="decimal"/>
      <w:lvlText w:val="%1."/>
      <w:lvlJc w:val="left"/>
      <w:pPr>
        <w:tabs>
          <w:tab w:val="num" w:pos="2535"/>
        </w:tabs>
        <w:ind w:left="2535" w:hanging="360"/>
      </w:pPr>
      <w:rPr>
        <w:rFonts w:hint="default"/>
      </w:rPr>
    </w:lvl>
    <w:lvl w:ilvl="1" w:tplc="04190019" w:tentative="1">
      <w:start w:val="1"/>
      <w:numFmt w:val="lowerLetter"/>
      <w:lvlText w:val="%2."/>
      <w:lvlJc w:val="left"/>
      <w:pPr>
        <w:tabs>
          <w:tab w:val="num" w:pos="3255"/>
        </w:tabs>
        <w:ind w:left="3255" w:hanging="360"/>
      </w:pPr>
    </w:lvl>
    <w:lvl w:ilvl="2" w:tplc="0419001B" w:tentative="1">
      <w:start w:val="1"/>
      <w:numFmt w:val="lowerRoman"/>
      <w:lvlText w:val="%3."/>
      <w:lvlJc w:val="right"/>
      <w:pPr>
        <w:tabs>
          <w:tab w:val="num" w:pos="3975"/>
        </w:tabs>
        <w:ind w:left="3975" w:hanging="180"/>
      </w:pPr>
    </w:lvl>
    <w:lvl w:ilvl="3" w:tplc="0419000F" w:tentative="1">
      <w:start w:val="1"/>
      <w:numFmt w:val="decimal"/>
      <w:lvlText w:val="%4."/>
      <w:lvlJc w:val="left"/>
      <w:pPr>
        <w:tabs>
          <w:tab w:val="num" w:pos="4695"/>
        </w:tabs>
        <w:ind w:left="4695" w:hanging="360"/>
      </w:pPr>
    </w:lvl>
    <w:lvl w:ilvl="4" w:tplc="04190019" w:tentative="1">
      <w:start w:val="1"/>
      <w:numFmt w:val="lowerLetter"/>
      <w:lvlText w:val="%5."/>
      <w:lvlJc w:val="left"/>
      <w:pPr>
        <w:tabs>
          <w:tab w:val="num" w:pos="5415"/>
        </w:tabs>
        <w:ind w:left="5415" w:hanging="360"/>
      </w:pPr>
    </w:lvl>
    <w:lvl w:ilvl="5" w:tplc="0419001B" w:tentative="1">
      <w:start w:val="1"/>
      <w:numFmt w:val="lowerRoman"/>
      <w:lvlText w:val="%6."/>
      <w:lvlJc w:val="right"/>
      <w:pPr>
        <w:tabs>
          <w:tab w:val="num" w:pos="6135"/>
        </w:tabs>
        <w:ind w:left="6135" w:hanging="180"/>
      </w:pPr>
    </w:lvl>
    <w:lvl w:ilvl="6" w:tplc="0419000F" w:tentative="1">
      <w:start w:val="1"/>
      <w:numFmt w:val="decimal"/>
      <w:lvlText w:val="%7."/>
      <w:lvlJc w:val="left"/>
      <w:pPr>
        <w:tabs>
          <w:tab w:val="num" w:pos="6855"/>
        </w:tabs>
        <w:ind w:left="6855" w:hanging="360"/>
      </w:pPr>
    </w:lvl>
    <w:lvl w:ilvl="7" w:tplc="04190019" w:tentative="1">
      <w:start w:val="1"/>
      <w:numFmt w:val="lowerLetter"/>
      <w:lvlText w:val="%8."/>
      <w:lvlJc w:val="left"/>
      <w:pPr>
        <w:tabs>
          <w:tab w:val="num" w:pos="7575"/>
        </w:tabs>
        <w:ind w:left="7575" w:hanging="360"/>
      </w:pPr>
    </w:lvl>
    <w:lvl w:ilvl="8" w:tplc="0419001B" w:tentative="1">
      <w:start w:val="1"/>
      <w:numFmt w:val="lowerRoman"/>
      <w:lvlText w:val="%9."/>
      <w:lvlJc w:val="right"/>
      <w:pPr>
        <w:tabs>
          <w:tab w:val="num" w:pos="8295"/>
        </w:tabs>
        <w:ind w:left="8295" w:hanging="180"/>
      </w:pPr>
    </w:lvl>
  </w:abstractNum>
  <w:abstractNum w:abstractNumId="11" w15:restartNumberingAfterBreak="0">
    <w:nsid w:val="39454056"/>
    <w:multiLevelType w:val="hybridMultilevel"/>
    <w:tmpl w:val="289C4972"/>
    <w:lvl w:ilvl="0" w:tplc="0D1AF8FE">
      <w:start w:val="1"/>
      <w:numFmt w:val="decimal"/>
      <w:lvlText w:val="%1."/>
      <w:lvlJc w:val="left"/>
      <w:pPr>
        <w:ind w:left="3240" w:hanging="360"/>
      </w:pPr>
      <w:rPr>
        <w:rFonts w:hint="default"/>
      </w:rPr>
    </w:lvl>
    <w:lvl w:ilvl="1" w:tplc="04220019" w:tentative="1">
      <w:start w:val="1"/>
      <w:numFmt w:val="lowerLetter"/>
      <w:lvlText w:val="%2."/>
      <w:lvlJc w:val="left"/>
      <w:pPr>
        <w:ind w:left="3676" w:hanging="360"/>
      </w:pPr>
    </w:lvl>
    <w:lvl w:ilvl="2" w:tplc="0422001B" w:tentative="1">
      <w:start w:val="1"/>
      <w:numFmt w:val="lowerRoman"/>
      <w:lvlText w:val="%3."/>
      <w:lvlJc w:val="right"/>
      <w:pPr>
        <w:ind w:left="4396" w:hanging="180"/>
      </w:pPr>
    </w:lvl>
    <w:lvl w:ilvl="3" w:tplc="0422000F" w:tentative="1">
      <w:start w:val="1"/>
      <w:numFmt w:val="decimal"/>
      <w:lvlText w:val="%4."/>
      <w:lvlJc w:val="left"/>
      <w:pPr>
        <w:ind w:left="5116" w:hanging="360"/>
      </w:pPr>
    </w:lvl>
    <w:lvl w:ilvl="4" w:tplc="04220019" w:tentative="1">
      <w:start w:val="1"/>
      <w:numFmt w:val="lowerLetter"/>
      <w:lvlText w:val="%5."/>
      <w:lvlJc w:val="left"/>
      <w:pPr>
        <w:ind w:left="5836" w:hanging="360"/>
      </w:pPr>
    </w:lvl>
    <w:lvl w:ilvl="5" w:tplc="0422001B" w:tentative="1">
      <w:start w:val="1"/>
      <w:numFmt w:val="lowerRoman"/>
      <w:lvlText w:val="%6."/>
      <w:lvlJc w:val="right"/>
      <w:pPr>
        <w:ind w:left="6556" w:hanging="180"/>
      </w:pPr>
    </w:lvl>
    <w:lvl w:ilvl="6" w:tplc="0422000F" w:tentative="1">
      <w:start w:val="1"/>
      <w:numFmt w:val="decimal"/>
      <w:lvlText w:val="%7."/>
      <w:lvlJc w:val="left"/>
      <w:pPr>
        <w:ind w:left="7276" w:hanging="360"/>
      </w:pPr>
    </w:lvl>
    <w:lvl w:ilvl="7" w:tplc="04220019" w:tentative="1">
      <w:start w:val="1"/>
      <w:numFmt w:val="lowerLetter"/>
      <w:lvlText w:val="%8."/>
      <w:lvlJc w:val="left"/>
      <w:pPr>
        <w:ind w:left="7996" w:hanging="360"/>
      </w:pPr>
    </w:lvl>
    <w:lvl w:ilvl="8" w:tplc="0422001B" w:tentative="1">
      <w:start w:val="1"/>
      <w:numFmt w:val="lowerRoman"/>
      <w:lvlText w:val="%9."/>
      <w:lvlJc w:val="right"/>
      <w:pPr>
        <w:ind w:left="8716" w:hanging="180"/>
      </w:pPr>
    </w:lvl>
  </w:abstractNum>
  <w:abstractNum w:abstractNumId="12" w15:restartNumberingAfterBreak="0">
    <w:nsid w:val="3AA4750E"/>
    <w:multiLevelType w:val="hybridMultilevel"/>
    <w:tmpl w:val="EC2A9BEC"/>
    <w:lvl w:ilvl="0" w:tplc="BAF4DC78">
      <w:start w:val="70"/>
      <w:numFmt w:val="bullet"/>
      <w:lvlText w:val="-"/>
      <w:lvlJc w:val="left"/>
      <w:pPr>
        <w:ind w:left="720" w:hanging="360"/>
      </w:pPr>
      <w:rPr>
        <w:rFonts w:ascii="Antiqua" w:eastAsia="Times New Roman" w:hAnsi="Antiqua"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4DB3B2E"/>
    <w:multiLevelType w:val="hybridMultilevel"/>
    <w:tmpl w:val="2E3281D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59E0876"/>
    <w:multiLevelType w:val="hybridMultilevel"/>
    <w:tmpl w:val="08B680FA"/>
    <w:lvl w:ilvl="0" w:tplc="5FB63EDC">
      <w:numFmt w:val="bullet"/>
      <w:lvlText w:val="–"/>
      <w:lvlJc w:val="left"/>
      <w:pPr>
        <w:tabs>
          <w:tab w:val="num" w:pos="420"/>
        </w:tabs>
        <w:ind w:left="420" w:hanging="42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0D31BC"/>
    <w:multiLevelType w:val="hybridMultilevel"/>
    <w:tmpl w:val="182E13F2"/>
    <w:lvl w:ilvl="0" w:tplc="9174A1E4">
      <w:start w:val="2"/>
      <w:numFmt w:val="bullet"/>
      <w:lvlText w:val="—"/>
      <w:lvlJc w:val="left"/>
      <w:pPr>
        <w:tabs>
          <w:tab w:val="num" w:pos="510"/>
        </w:tabs>
        <w:ind w:left="510" w:hanging="435"/>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6" w15:restartNumberingAfterBreak="0">
    <w:nsid w:val="49C729FE"/>
    <w:multiLevelType w:val="hybridMultilevel"/>
    <w:tmpl w:val="FCBA0260"/>
    <w:lvl w:ilvl="0" w:tplc="12721C96">
      <w:start w:val="4"/>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7" w15:restartNumberingAfterBreak="0">
    <w:nsid w:val="4EB119F6"/>
    <w:multiLevelType w:val="hybridMultilevel"/>
    <w:tmpl w:val="B956CD9E"/>
    <w:lvl w:ilvl="0" w:tplc="11C407F6">
      <w:start w:val="2"/>
      <w:numFmt w:val="decimal"/>
      <w:lvlText w:val="%1."/>
      <w:lvlJc w:val="left"/>
      <w:pPr>
        <w:tabs>
          <w:tab w:val="num" w:pos="1785"/>
        </w:tabs>
        <w:ind w:left="1785" w:hanging="360"/>
      </w:pPr>
      <w:rPr>
        <w:rFonts w:hint="default"/>
      </w:rPr>
    </w:lvl>
    <w:lvl w:ilvl="1" w:tplc="04190019" w:tentative="1">
      <w:start w:val="1"/>
      <w:numFmt w:val="lowerLetter"/>
      <w:lvlText w:val="%2."/>
      <w:lvlJc w:val="left"/>
      <w:pPr>
        <w:tabs>
          <w:tab w:val="num" w:pos="2505"/>
        </w:tabs>
        <w:ind w:left="2505" w:hanging="360"/>
      </w:pPr>
    </w:lvl>
    <w:lvl w:ilvl="2" w:tplc="0419001B" w:tentative="1">
      <w:start w:val="1"/>
      <w:numFmt w:val="lowerRoman"/>
      <w:lvlText w:val="%3."/>
      <w:lvlJc w:val="right"/>
      <w:pPr>
        <w:tabs>
          <w:tab w:val="num" w:pos="3225"/>
        </w:tabs>
        <w:ind w:left="3225" w:hanging="180"/>
      </w:pPr>
    </w:lvl>
    <w:lvl w:ilvl="3" w:tplc="0419000F" w:tentative="1">
      <w:start w:val="1"/>
      <w:numFmt w:val="decimal"/>
      <w:lvlText w:val="%4."/>
      <w:lvlJc w:val="left"/>
      <w:pPr>
        <w:tabs>
          <w:tab w:val="num" w:pos="3945"/>
        </w:tabs>
        <w:ind w:left="3945" w:hanging="360"/>
      </w:pPr>
    </w:lvl>
    <w:lvl w:ilvl="4" w:tplc="04190019" w:tentative="1">
      <w:start w:val="1"/>
      <w:numFmt w:val="lowerLetter"/>
      <w:lvlText w:val="%5."/>
      <w:lvlJc w:val="left"/>
      <w:pPr>
        <w:tabs>
          <w:tab w:val="num" w:pos="4665"/>
        </w:tabs>
        <w:ind w:left="4665" w:hanging="360"/>
      </w:pPr>
    </w:lvl>
    <w:lvl w:ilvl="5" w:tplc="0419001B" w:tentative="1">
      <w:start w:val="1"/>
      <w:numFmt w:val="lowerRoman"/>
      <w:lvlText w:val="%6."/>
      <w:lvlJc w:val="right"/>
      <w:pPr>
        <w:tabs>
          <w:tab w:val="num" w:pos="5385"/>
        </w:tabs>
        <w:ind w:left="5385" w:hanging="180"/>
      </w:pPr>
    </w:lvl>
    <w:lvl w:ilvl="6" w:tplc="0419000F" w:tentative="1">
      <w:start w:val="1"/>
      <w:numFmt w:val="decimal"/>
      <w:lvlText w:val="%7."/>
      <w:lvlJc w:val="left"/>
      <w:pPr>
        <w:tabs>
          <w:tab w:val="num" w:pos="6105"/>
        </w:tabs>
        <w:ind w:left="6105" w:hanging="360"/>
      </w:pPr>
    </w:lvl>
    <w:lvl w:ilvl="7" w:tplc="04190019" w:tentative="1">
      <w:start w:val="1"/>
      <w:numFmt w:val="lowerLetter"/>
      <w:lvlText w:val="%8."/>
      <w:lvlJc w:val="left"/>
      <w:pPr>
        <w:tabs>
          <w:tab w:val="num" w:pos="6825"/>
        </w:tabs>
        <w:ind w:left="6825" w:hanging="360"/>
      </w:pPr>
    </w:lvl>
    <w:lvl w:ilvl="8" w:tplc="0419001B" w:tentative="1">
      <w:start w:val="1"/>
      <w:numFmt w:val="lowerRoman"/>
      <w:lvlText w:val="%9."/>
      <w:lvlJc w:val="right"/>
      <w:pPr>
        <w:tabs>
          <w:tab w:val="num" w:pos="7545"/>
        </w:tabs>
        <w:ind w:left="7545" w:hanging="180"/>
      </w:pPr>
    </w:lvl>
  </w:abstractNum>
  <w:abstractNum w:abstractNumId="18" w15:restartNumberingAfterBreak="0">
    <w:nsid w:val="506D1B44"/>
    <w:multiLevelType w:val="hybridMultilevel"/>
    <w:tmpl w:val="3850DF04"/>
    <w:lvl w:ilvl="0" w:tplc="85A4542A">
      <w:start w:val="202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16B4B1C"/>
    <w:multiLevelType w:val="hybridMultilevel"/>
    <w:tmpl w:val="5D9A40B8"/>
    <w:lvl w:ilvl="0" w:tplc="04220011">
      <w:start w:val="1"/>
      <w:numFmt w:val="decimal"/>
      <w:lvlText w:val="%1)"/>
      <w:lvlJc w:val="left"/>
      <w:pPr>
        <w:ind w:left="1260" w:hanging="360"/>
      </w:pPr>
      <w:rPr>
        <w:rFonts w:hint="default"/>
      </w:rPr>
    </w:lvl>
    <w:lvl w:ilvl="1" w:tplc="04220019" w:tentative="1">
      <w:start w:val="1"/>
      <w:numFmt w:val="lowerLetter"/>
      <w:lvlText w:val="%2."/>
      <w:lvlJc w:val="left"/>
      <w:pPr>
        <w:ind w:left="1347" w:hanging="360"/>
      </w:pPr>
    </w:lvl>
    <w:lvl w:ilvl="2" w:tplc="0422001B" w:tentative="1">
      <w:start w:val="1"/>
      <w:numFmt w:val="lowerRoman"/>
      <w:lvlText w:val="%3."/>
      <w:lvlJc w:val="right"/>
      <w:pPr>
        <w:ind w:left="2067" w:hanging="180"/>
      </w:pPr>
    </w:lvl>
    <w:lvl w:ilvl="3" w:tplc="0422000F" w:tentative="1">
      <w:start w:val="1"/>
      <w:numFmt w:val="decimal"/>
      <w:lvlText w:val="%4."/>
      <w:lvlJc w:val="left"/>
      <w:pPr>
        <w:ind w:left="2787" w:hanging="360"/>
      </w:pPr>
    </w:lvl>
    <w:lvl w:ilvl="4" w:tplc="04220019" w:tentative="1">
      <w:start w:val="1"/>
      <w:numFmt w:val="lowerLetter"/>
      <w:lvlText w:val="%5."/>
      <w:lvlJc w:val="left"/>
      <w:pPr>
        <w:ind w:left="3507" w:hanging="360"/>
      </w:pPr>
    </w:lvl>
    <w:lvl w:ilvl="5" w:tplc="0422001B" w:tentative="1">
      <w:start w:val="1"/>
      <w:numFmt w:val="lowerRoman"/>
      <w:lvlText w:val="%6."/>
      <w:lvlJc w:val="right"/>
      <w:pPr>
        <w:ind w:left="4227" w:hanging="180"/>
      </w:pPr>
    </w:lvl>
    <w:lvl w:ilvl="6" w:tplc="0422000F" w:tentative="1">
      <w:start w:val="1"/>
      <w:numFmt w:val="decimal"/>
      <w:lvlText w:val="%7."/>
      <w:lvlJc w:val="left"/>
      <w:pPr>
        <w:ind w:left="4947" w:hanging="360"/>
      </w:pPr>
    </w:lvl>
    <w:lvl w:ilvl="7" w:tplc="04220019" w:tentative="1">
      <w:start w:val="1"/>
      <w:numFmt w:val="lowerLetter"/>
      <w:lvlText w:val="%8."/>
      <w:lvlJc w:val="left"/>
      <w:pPr>
        <w:ind w:left="5667" w:hanging="360"/>
      </w:pPr>
    </w:lvl>
    <w:lvl w:ilvl="8" w:tplc="0422001B" w:tentative="1">
      <w:start w:val="1"/>
      <w:numFmt w:val="lowerRoman"/>
      <w:lvlText w:val="%9."/>
      <w:lvlJc w:val="right"/>
      <w:pPr>
        <w:ind w:left="6387" w:hanging="180"/>
      </w:pPr>
    </w:lvl>
  </w:abstractNum>
  <w:abstractNum w:abstractNumId="20" w15:restartNumberingAfterBreak="0">
    <w:nsid w:val="55B96A5A"/>
    <w:multiLevelType w:val="hybridMultilevel"/>
    <w:tmpl w:val="900A6C42"/>
    <w:lvl w:ilvl="0" w:tplc="4EF2061A">
      <w:start w:val="6"/>
      <w:numFmt w:val="decimal"/>
      <w:lvlText w:val="%1."/>
      <w:lvlJc w:val="left"/>
      <w:pPr>
        <w:tabs>
          <w:tab w:val="num" w:pos="2535"/>
        </w:tabs>
        <w:ind w:left="2535" w:hanging="360"/>
      </w:pPr>
      <w:rPr>
        <w:rFonts w:hint="default"/>
      </w:rPr>
    </w:lvl>
    <w:lvl w:ilvl="1" w:tplc="04190019" w:tentative="1">
      <w:start w:val="1"/>
      <w:numFmt w:val="lowerLetter"/>
      <w:lvlText w:val="%2."/>
      <w:lvlJc w:val="left"/>
      <w:pPr>
        <w:tabs>
          <w:tab w:val="num" w:pos="3255"/>
        </w:tabs>
        <w:ind w:left="3255" w:hanging="360"/>
      </w:pPr>
    </w:lvl>
    <w:lvl w:ilvl="2" w:tplc="0419001B" w:tentative="1">
      <w:start w:val="1"/>
      <w:numFmt w:val="lowerRoman"/>
      <w:lvlText w:val="%3."/>
      <w:lvlJc w:val="right"/>
      <w:pPr>
        <w:tabs>
          <w:tab w:val="num" w:pos="3975"/>
        </w:tabs>
        <w:ind w:left="3975" w:hanging="180"/>
      </w:pPr>
    </w:lvl>
    <w:lvl w:ilvl="3" w:tplc="0419000F" w:tentative="1">
      <w:start w:val="1"/>
      <w:numFmt w:val="decimal"/>
      <w:lvlText w:val="%4."/>
      <w:lvlJc w:val="left"/>
      <w:pPr>
        <w:tabs>
          <w:tab w:val="num" w:pos="4695"/>
        </w:tabs>
        <w:ind w:left="4695" w:hanging="360"/>
      </w:pPr>
    </w:lvl>
    <w:lvl w:ilvl="4" w:tplc="04190019" w:tentative="1">
      <w:start w:val="1"/>
      <w:numFmt w:val="lowerLetter"/>
      <w:lvlText w:val="%5."/>
      <w:lvlJc w:val="left"/>
      <w:pPr>
        <w:tabs>
          <w:tab w:val="num" w:pos="5415"/>
        </w:tabs>
        <w:ind w:left="5415" w:hanging="360"/>
      </w:pPr>
    </w:lvl>
    <w:lvl w:ilvl="5" w:tplc="0419001B" w:tentative="1">
      <w:start w:val="1"/>
      <w:numFmt w:val="lowerRoman"/>
      <w:lvlText w:val="%6."/>
      <w:lvlJc w:val="right"/>
      <w:pPr>
        <w:tabs>
          <w:tab w:val="num" w:pos="6135"/>
        </w:tabs>
        <w:ind w:left="6135" w:hanging="180"/>
      </w:pPr>
    </w:lvl>
    <w:lvl w:ilvl="6" w:tplc="0419000F" w:tentative="1">
      <w:start w:val="1"/>
      <w:numFmt w:val="decimal"/>
      <w:lvlText w:val="%7."/>
      <w:lvlJc w:val="left"/>
      <w:pPr>
        <w:tabs>
          <w:tab w:val="num" w:pos="6855"/>
        </w:tabs>
        <w:ind w:left="6855" w:hanging="360"/>
      </w:pPr>
    </w:lvl>
    <w:lvl w:ilvl="7" w:tplc="04190019" w:tentative="1">
      <w:start w:val="1"/>
      <w:numFmt w:val="lowerLetter"/>
      <w:lvlText w:val="%8."/>
      <w:lvlJc w:val="left"/>
      <w:pPr>
        <w:tabs>
          <w:tab w:val="num" w:pos="7575"/>
        </w:tabs>
        <w:ind w:left="7575" w:hanging="360"/>
      </w:pPr>
    </w:lvl>
    <w:lvl w:ilvl="8" w:tplc="0419001B" w:tentative="1">
      <w:start w:val="1"/>
      <w:numFmt w:val="lowerRoman"/>
      <w:lvlText w:val="%9."/>
      <w:lvlJc w:val="right"/>
      <w:pPr>
        <w:tabs>
          <w:tab w:val="num" w:pos="8295"/>
        </w:tabs>
        <w:ind w:left="8295" w:hanging="180"/>
      </w:pPr>
    </w:lvl>
  </w:abstractNum>
  <w:abstractNum w:abstractNumId="21" w15:restartNumberingAfterBreak="0">
    <w:nsid w:val="56263BAC"/>
    <w:multiLevelType w:val="multilevel"/>
    <w:tmpl w:val="5F501572"/>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598A5E7D"/>
    <w:multiLevelType w:val="hybridMultilevel"/>
    <w:tmpl w:val="4202A864"/>
    <w:lvl w:ilvl="0" w:tplc="F878ADCE">
      <w:start w:val="2"/>
      <w:numFmt w:val="decimal"/>
      <w:lvlText w:val="%1"/>
      <w:lvlJc w:val="left"/>
      <w:pPr>
        <w:tabs>
          <w:tab w:val="num" w:pos="2061"/>
        </w:tabs>
        <w:ind w:left="2061" w:hanging="360"/>
      </w:pPr>
      <w:rPr>
        <w:rFonts w:hint="default"/>
      </w:rPr>
    </w:lvl>
    <w:lvl w:ilvl="1" w:tplc="04190019" w:tentative="1">
      <w:start w:val="1"/>
      <w:numFmt w:val="lowerLetter"/>
      <w:lvlText w:val="%2."/>
      <w:lvlJc w:val="left"/>
      <w:pPr>
        <w:tabs>
          <w:tab w:val="num" w:pos="2781"/>
        </w:tabs>
        <w:ind w:left="2781" w:hanging="360"/>
      </w:pPr>
    </w:lvl>
    <w:lvl w:ilvl="2" w:tplc="0419001B" w:tentative="1">
      <w:start w:val="1"/>
      <w:numFmt w:val="lowerRoman"/>
      <w:lvlText w:val="%3."/>
      <w:lvlJc w:val="right"/>
      <w:pPr>
        <w:tabs>
          <w:tab w:val="num" w:pos="3501"/>
        </w:tabs>
        <w:ind w:left="3501" w:hanging="180"/>
      </w:pPr>
    </w:lvl>
    <w:lvl w:ilvl="3" w:tplc="0419000F" w:tentative="1">
      <w:start w:val="1"/>
      <w:numFmt w:val="decimal"/>
      <w:lvlText w:val="%4."/>
      <w:lvlJc w:val="left"/>
      <w:pPr>
        <w:tabs>
          <w:tab w:val="num" w:pos="4221"/>
        </w:tabs>
        <w:ind w:left="4221" w:hanging="360"/>
      </w:pPr>
    </w:lvl>
    <w:lvl w:ilvl="4" w:tplc="04190019" w:tentative="1">
      <w:start w:val="1"/>
      <w:numFmt w:val="lowerLetter"/>
      <w:lvlText w:val="%5."/>
      <w:lvlJc w:val="left"/>
      <w:pPr>
        <w:tabs>
          <w:tab w:val="num" w:pos="4941"/>
        </w:tabs>
        <w:ind w:left="4941" w:hanging="360"/>
      </w:pPr>
    </w:lvl>
    <w:lvl w:ilvl="5" w:tplc="0419001B" w:tentative="1">
      <w:start w:val="1"/>
      <w:numFmt w:val="lowerRoman"/>
      <w:lvlText w:val="%6."/>
      <w:lvlJc w:val="right"/>
      <w:pPr>
        <w:tabs>
          <w:tab w:val="num" w:pos="5661"/>
        </w:tabs>
        <w:ind w:left="5661" w:hanging="180"/>
      </w:pPr>
    </w:lvl>
    <w:lvl w:ilvl="6" w:tplc="0419000F" w:tentative="1">
      <w:start w:val="1"/>
      <w:numFmt w:val="decimal"/>
      <w:lvlText w:val="%7."/>
      <w:lvlJc w:val="left"/>
      <w:pPr>
        <w:tabs>
          <w:tab w:val="num" w:pos="6381"/>
        </w:tabs>
        <w:ind w:left="6381" w:hanging="360"/>
      </w:pPr>
    </w:lvl>
    <w:lvl w:ilvl="7" w:tplc="04190019" w:tentative="1">
      <w:start w:val="1"/>
      <w:numFmt w:val="lowerLetter"/>
      <w:lvlText w:val="%8."/>
      <w:lvlJc w:val="left"/>
      <w:pPr>
        <w:tabs>
          <w:tab w:val="num" w:pos="7101"/>
        </w:tabs>
        <w:ind w:left="7101" w:hanging="360"/>
      </w:pPr>
    </w:lvl>
    <w:lvl w:ilvl="8" w:tplc="0419001B" w:tentative="1">
      <w:start w:val="1"/>
      <w:numFmt w:val="lowerRoman"/>
      <w:lvlText w:val="%9."/>
      <w:lvlJc w:val="right"/>
      <w:pPr>
        <w:tabs>
          <w:tab w:val="num" w:pos="7821"/>
        </w:tabs>
        <w:ind w:left="7821" w:hanging="180"/>
      </w:pPr>
    </w:lvl>
  </w:abstractNum>
  <w:abstractNum w:abstractNumId="23" w15:restartNumberingAfterBreak="0">
    <w:nsid w:val="5B0E6A3B"/>
    <w:multiLevelType w:val="hybridMultilevel"/>
    <w:tmpl w:val="A8845118"/>
    <w:lvl w:ilvl="0" w:tplc="AD482C3E">
      <w:start w:val="5"/>
      <w:numFmt w:val="decimal"/>
      <w:lvlText w:val="%1."/>
      <w:lvlJc w:val="left"/>
      <w:pPr>
        <w:tabs>
          <w:tab w:val="num" w:pos="2535"/>
        </w:tabs>
        <w:ind w:left="2535" w:hanging="360"/>
      </w:pPr>
      <w:rPr>
        <w:rFonts w:hint="default"/>
      </w:rPr>
    </w:lvl>
    <w:lvl w:ilvl="1" w:tplc="04190019" w:tentative="1">
      <w:start w:val="1"/>
      <w:numFmt w:val="lowerLetter"/>
      <w:lvlText w:val="%2."/>
      <w:lvlJc w:val="left"/>
      <w:pPr>
        <w:tabs>
          <w:tab w:val="num" w:pos="3255"/>
        </w:tabs>
        <w:ind w:left="3255" w:hanging="360"/>
      </w:pPr>
    </w:lvl>
    <w:lvl w:ilvl="2" w:tplc="0419001B" w:tentative="1">
      <w:start w:val="1"/>
      <w:numFmt w:val="lowerRoman"/>
      <w:lvlText w:val="%3."/>
      <w:lvlJc w:val="right"/>
      <w:pPr>
        <w:tabs>
          <w:tab w:val="num" w:pos="3975"/>
        </w:tabs>
        <w:ind w:left="3975" w:hanging="180"/>
      </w:pPr>
    </w:lvl>
    <w:lvl w:ilvl="3" w:tplc="0419000F" w:tentative="1">
      <w:start w:val="1"/>
      <w:numFmt w:val="decimal"/>
      <w:lvlText w:val="%4."/>
      <w:lvlJc w:val="left"/>
      <w:pPr>
        <w:tabs>
          <w:tab w:val="num" w:pos="4695"/>
        </w:tabs>
        <w:ind w:left="4695" w:hanging="360"/>
      </w:pPr>
    </w:lvl>
    <w:lvl w:ilvl="4" w:tplc="04190019" w:tentative="1">
      <w:start w:val="1"/>
      <w:numFmt w:val="lowerLetter"/>
      <w:lvlText w:val="%5."/>
      <w:lvlJc w:val="left"/>
      <w:pPr>
        <w:tabs>
          <w:tab w:val="num" w:pos="5415"/>
        </w:tabs>
        <w:ind w:left="5415" w:hanging="360"/>
      </w:pPr>
    </w:lvl>
    <w:lvl w:ilvl="5" w:tplc="0419001B" w:tentative="1">
      <w:start w:val="1"/>
      <w:numFmt w:val="lowerRoman"/>
      <w:lvlText w:val="%6."/>
      <w:lvlJc w:val="right"/>
      <w:pPr>
        <w:tabs>
          <w:tab w:val="num" w:pos="6135"/>
        </w:tabs>
        <w:ind w:left="6135" w:hanging="180"/>
      </w:pPr>
    </w:lvl>
    <w:lvl w:ilvl="6" w:tplc="0419000F" w:tentative="1">
      <w:start w:val="1"/>
      <w:numFmt w:val="decimal"/>
      <w:lvlText w:val="%7."/>
      <w:lvlJc w:val="left"/>
      <w:pPr>
        <w:tabs>
          <w:tab w:val="num" w:pos="6855"/>
        </w:tabs>
        <w:ind w:left="6855" w:hanging="360"/>
      </w:pPr>
    </w:lvl>
    <w:lvl w:ilvl="7" w:tplc="04190019" w:tentative="1">
      <w:start w:val="1"/>
      <w:numFmt w:val="lowerLetter"/>
      <w:lvlText w:val="%8."/>
      <w:lvlJc w:val="left"/>
      <w:pPr>
        <w:tabs>
          <w:tab w:val="num" w:pos="7575"/>
        </w:tabs>
        <w:ind w:left="7575" w:hanging="360"/>
      </w:pPr>
    </w:lvl>
    <w:lvl w:ilvl="8" w:tplc="0419001B" w:tentative="1">
      <w:start w:val="1"/>
      <w:numFmt w:val="lowerRoman"/>
      <w:lvlText w:val="%9."/>
      <w:lvlJc w:val="right"/>
      <w:pPr>
        <w:tabs>
          <w:tab w:val="num" w:pos="8295"/>
        </w:tabs>
        <w:ind w:left="8295" w:hanging="180"/>
      </w:pPr>
    </w:lvl>
  </w:abstractNum>
  <w:abstractNum w:abstractNumId="24" w15:restartNumberingAfterBreak="0">
    <w:nsid w:val="5D4A1DB3"/>
    <w:multiLevelType w:val="hybridMultilevel"/>
    <w:tmpl w:val="9104ECC6"/>
    <w:lvl w:ilvl="0" w:tplc="E08E244A">
      <w:start w:val="202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E3065E"/>
    <w:multiLevelType w:val="multilevel"/>
    <w:tmpl w:val="EE0A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921C3C"/>
    <w:multiLevelType w:val="multilevel"/>
    <w:tmpl w:val="74541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4151EF"/>
    <w:multiLevelType w:val="hybridMultilevel"/>
    <w:tmpl w:val="BD5A97C4"/>
    <w:lvl w:ilvl="0" w:tplc="C6449946">
      <w:start w:val="5"/>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46643B0"/>
    <w:multiLevelType w:val="multilevel"/>
    <w:tmpl w:val="194241B8"/>
    <w:lvl w:ilvl="0">
      <w:start w:val="1"/>
      <w:numFmt w:val="bullet"/>
      <w:lvlText w:val="-"/>
      <w:lvlJc w:val="left"/>
      <w:pPr>
        <w:ind w:left="644" w:hanging="360"/>
      </w:pPr>
      <w:rPr>
        <w:rFonts w:ascii="Calibri" w:eastAsia="Times New Roman" w:hAnsi="Calibri"/>
      </w:rPr>
    </w:lvl>
    <w:lvl w:ilvl="1">
      <w:start w:val="1"/>
      <w:numFmt w:val="bullet"/>
      <w:lvlText w:val="o"/>
      <w:lvlJc w:val="left"/>
      <w:pPr>
        <w:ind w:left="1364" w:hanging="360"/>
      </w:pPr>
      <w:rPr>
        <w:rFonts w:ascii="Courier New" w:eastAsia="Times New Roman" w:hAnsi="Courier New"/>
      </w:rPr>
    </w:lvl>
    <w:lvl w:ilvl="2">
      <w:start w:val="1"/>
      <w:numFmt w:val="bullet"/>
      <w:lvlText w:val="▪"/>
      <w:lvlJc w:val="left"/>
      <w:pPr>
        <w:ind w:left="2084" w:hanging="360"/>
      </w:pPr>
      <w:rPr>
        <w:rFonts w:ascii="Noto Sans Symbols" w:eastAsia="Times New Roman" w:hAnsi="Noto Sans Symbols"/>
      </w:rPr>
    </w:lvl>
    <w:lvl w:ilvl="3">
      <w:start w:val="1"/>
      <w:numFmt w:val="bullet"/>
      <w:lvlText w:val="●"/>
      <w:lvlJc w:val="left"/>
      <w:pPr>
        <w:ind w:left="2804" w:hanging="360"/>
      </w:pPr>
      <w:rPr>
        <w:rFonts w:ascii="Noto Sans Symbols" w:eastAsia="Times New Roman" w:hAnsi="Noto Sans Symbols"/>
      </w:rPr>
    </w:lvl>
    <w:lvl w:ilvl="4">
      <w:start w:val="1"/>
      <w:numFmt w:val="bullet"/>
      <w:lvlText w:val="o"/>
      <w:lvlJc w:val="left"/>
      <w:pPr>
        <w:ind w:left="3524" w:hanging="360"/>
      </w:pPr>
      <w:rPr>
        <w:rFonts w:ascii="Courier New" w:eastAsia="Times New Roman" w:hAnsi="Courier New"/>
      </w:rPr>
    </w:lvl>
    <w:lvl w:ilvl="5">
      <w:start w:val="1"/>
      <w:numFmt w:val="bullet"/>
      <w:lvlText w:val="▪"/>
      <w:lvlJc w:val="left"/>
      <w:pPr>
        <w:ind w:left="4244" w:hanging="360"/>
      </w:pPr>
      <w:rPr>
        <w:rFonts w:ascii="Noto Sans Symbols" w:eastAsia="Times New Roman" w:hAnsi="Noto Sans Symbols"/>
      </w:rPr>
    </w:lvl>
    <w:lvl w:ilvl="6">
      <w:start w:val="1"/>
      <w:numFmt w:val="bullet"/>
      <w:lvlText w:val="●"/>
      <w:lvlJc w:val="left"/>
      <w:pPr>
        <w:ind w:left="4964" w:hanging="360"/>
      </w:pPr>
      <w:rPr>
        <w:rFonts w:ascii="Noto Sans Symbols" w:eastAsia="Times New Roman" w:hAnsi="Noto Sans Symbols"/>
      </w:rPr>
    </w:lvl>
    <w:lvl w:ilvl="7">
      <w:start w:val="1"/>
      <w:numFmt w:val="bullet"/>
      <w:lvlText w:val="o"/>
      <w:lvlJc w:val="left"/>
      <w:pPr>
        <w:ind w:left="5684" w:hanging="360"/>
      </w:pPr>
      <w:rPr>
        <w:rFonts w:ascii="Courier New" w:eastAsia="Times New Roman" w:hAnsi="Courier New"/>
      </w:rPr>
    </w:lvl>
    <w:lvl w:ilvl="8">
      <w:start w:val="1"/>
      <w:numFmt w:val="bullet"/>
      <w:lvlText w:val="▪"/>
      <w:lvlJc w:val="left"/>
      <w:pPr>
        <w:ind w:left="6404" w:hanging="360"/>
      </w:pPr>
      <w:rPr>
        <w:rFonts w:ascii="Noto Sans Symbols" w:eastAsia="Times New Roman" w:hAnsi="Noto Sans Symbol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8"/>
  </w:num>
  <w:num w:numId="4">
    <w:abstractNumId w:val="3"/>
  </w:num>
  <w:num w:numId="5">
    <w:abstractNumId w:val="25"/>
  </w:num>
  <w:num w:numId="6">
    <w:abstractNumId w:val="21"/>
  </w:num>
  <w:num w:numId="7">
    <w:abstractNumId w:val="16"/>
  </w:num>
  <w:num w:numId="8">
    <w:abstractNumId w:val="27"/>
  </w:num>
  <w:num w:numId="9">
    <w:abstractNumId w:val="22"/>
  </w:num>
  <w:num w:numId="10">
    <w:abstractNumId w:val="11"/>
  </w:num>
  <w:num w:numId="11">
    <w:abstractNumId w:val="19"/>
  </w:num>
  <w:num w:numId="12">
    <w:abstractNumId w:val="4"/>
  </w:num>
  <w:num w:numId="13">
    <w:abstractNumId w:val="2"/>
  </w:num>
  <w:num w:numId="14">
    <w:abstractNumId w:val="13"/>
  </w:num>
  <w:num w:numId="15">
    <w:abstractNumId w:val="23"/>
  </w:num>
  <w:num w:numId="16">
    <w:abstractNumId w:val="20"/>
  </w:num>
  <w:num w:numId="17">
    <w:abstractNumId w:val="10"/>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8"/>
  </w:num>
  <w:num w:numId="21">
    <w:abstractNumId w:val="12"/>
  </w:num>
  <w:num w:numId="22">
    <w:abstractNumId w:val="24"/>
  </w:num>
  <w:num w:numId="23">
    <w:abstractNumId w:val="14"/>
  </w:num>
  <w:num w:numId="24">
    <w:abstractNumId w:val="15"/>
  </w:num>
  <w:num w:numId="25">
    <w:abstractNumId w:val="7"/>
  </w:num>
  <w:num w:numId="26">
    <w:abstractNumId w:val="1"/>
  </w:num>
  <w:num w:numId="27">
    <w:abstractNumId w:val="6"/>
  </w:num>
  <w:num w:numId="28">
    <w:abstractNumId w:val="2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362"/>
    <w:rsid w:val="000F7F63"/>
    <w:rsid w:val="002C14DE"/>
    <w:rsid w:val="00334F88"/>
    <w:rsid w:val="00350337"/>
    <w:rsid w:val="005B141B"/>
    <w:rsid w:val="00681362"/>
    <w:rsid w:val="006D28FE"/>
    <w:rsid w:val="00E42B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225AB"/>
  <w15:chartTrackingRefBased/>
  <w15:docId w15:val="{B7570033-2957-49C0-837A-75122D15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F88"/>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334F88"/>
    <w:pPr>
      <w:keepNext/>
      <w:jc w:val="center"/>
      <w:outlineLvl w:val="0"/>
    </w:pPr>
    <w:rPr>
      <w:b/>
      <w:sz w:val="40"/>
      <w:szCs w:val="20"/>
      <w:lang w:val="x-none" w:eastAsia="x-none"/>
    </w:rPr>
  </w:style>
  <w:style w:type="paragraph" w:styleId="2">
    <w:name w:val="heading 2"/>
    <w:basedOn w:val="a"/>
    <w:next w:val="a"/>
    <w:link w:val="20"/>
    <w:unhideWhenUsed/>
    <w:qFormat/>
    <w:rsid w:val="00334F88"/>
    <w:pPr>
      <w:keepNext/>
      <w:outlineLvl w:val="1"/>
    </w:pPr>
    <w:rPr>
      <w:b/>
      <w:sz w:val="28"/>
      <w:szCs w:val="20"/>
    </w:rPr>
  </w:style>
  <w:style w:type="paragraph" w:styleId="3">
    <w:name w:val="heading 3"/>
    <w:basedOn w:val="a"/>
    <w:link w:val="30"/>
    <w:qFormat/>
    <w:rsid w:val="00334F8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4F88"/>
    <w:rPr>
      <w:rFonts w:ascii="Times New Roman" w:eastAsia="Times New Roman" w:hAnsi="Times New Roman" w:cs="Times New Roman"/>
      <w:b/>
      <w:sz w:val="40"/>
      <w:szCs w:val="20"/>
      <w:lang w:val="x-none" w:eastAsia="x-none"/>
    </w:rPr>
  </w:style>
  <w:style w:type="character" w:customStyle="1" w:styleId="20">
    <w:name w:val="Заголовок 2 Знак"/>
    <w:basedOn w:val="a0"/>
    <w:link w:val="2"/>
    <w:rsid w:val="00334F88"/>
    <w:rPr>
      <w:rFonts w:ascii="Times New Roman" w:eastAsia="Times New Roman" w:hAnsi="Times New Roman" w:cs="Times New Roman"/>
      <w:b/>
      <w:sz w:val="28"/>
      <w:szCs w:val="20"/>
      <w:lang w:val="ru-RU" w:eastAsia="ru-RU"/>
    </w:rPr>
  </w:style>
  <w:style w:type="character" w:customStyle="1" w:styleId="30">
    <w:name w:val="Заголовок 3 Знак"/>
    <w:basedOn w:val="a0"/>
    <w:link w:val="3"/>
    <w:rsid w:val="00334F88"/>
    <w:rPr>
      <w:rFonts w:ascii="Times New Roman" w:eastAsia="Times New Roman" w:hAnsi="Times New Roman" w:cs="Times New Roman"/>
      <w:b/>
      <w:bCs/>
      <w:sz w:val="27"/>
      <w:szCs w:val="27"/>
      <w:lang w:val="ru-RU" w:eastAsia="ru-RU"/>
    </w:rPr>
  </w:style>
  <w:style w:type="paragraph" w:styleId="a3">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
    <w:basedOn w:val="a"/>
    <w:rsid w:val="00334F88"/>
    <w:pPr>
      <w:spacing w:before="100" w:beforeAutospacing="1" w:after="100" w:afterAutospacing="1"/>
    </w:pPr>
  </w:style>
  <w:style w:type="paragraph" w:customStyle="1" w:styleId="rvps50">
    <w:name w:val="rvps50"/>
    <w:basedOn w:val="a"/>
    <w:rsid w:val="00334F88"/>
    <w:pPr>
      <w:spacing w:before="100" w:beforeAutospacing="1" w:after="100" w:afterAutospacing="1"/>
    </w:pPr>
  </w:style>
  <w:style w:type="paragraph" w:customStyle="1" w:styleId="rvps122">
    <w:name w:val="rvps122"/>
    <w:basedOn w:val="a"/>
    <w:rsid w:val="00334F88"/>
    <w:pPr>
      <w:spacing w:before="100" w:beforeAutospacing="1" w:after="100" w:afterAutospacing="1"/>
    </w:pPr>
  </w:style>
  <w:style w:type="paragraph" w:customStyle="1" w:styleId="rvps1">
    <w:name w:val="rvps1"/>
    <w:basedOn w:val="a"/>
    <w:rsid w:val="00334F88"/>
    <w:pPr>
      <w:spacing w:before="100" w:beforeAutospacing="1" w:after="100" w:afterAutospacing="1"/>
    </w:pPr>
  </w:style>
  <w:style w:type="paragraph" w:customStyle="1" w:styleId="rvps164">
    <w:name w:val="rvps164"/>
    <w:basedOn w:val="a"/>
    <w:rsid w:val="00334F88"/>
    <w:pPr>
      <w:spacing w:before="100" w:beforeAutospacing="1" w:after="100" w:afterAutospacing="1"/>
    </w:pPr>
  </w:style>
  <w:style w:type="paragraph" w:customStyle="1" w:styleId="rvps166">
    <w:name w:val="rvps166"/>
    <w:basedOn w:val="a"/>
    <w:rsid w:val="00334F88"/>
    <w:pPr>
      <w:spacing w:before="100" w:beforeAutospacing="1" w:after="100" w:afterAutospacing="1"/>
    </w:pPr>
  </w:style>
  <w:style w:type="paragraph" w:customStyle="1" w:styleId="rvps168">
    <w:name w:val="rvps168"/>
    <w:basedOn w:val="a"/>
    <w:rsid w:val="00334F88"/>
    <w:pPr>
      <w:spacing w:before="100" w:beforeAutospacing="1" w:after="100" w:afterAutospacing="1"/>
    </w:pPr>
  </w:style>
  <w:style w:type="paragraph" w:customStyle="1" w:styleId="rvps180">
    <w:name w:val="rvps180"/>
    <w:basedOn w:val="a"/>
    <w:rsid w:val="00334F88"/>
    <w:pPr>
      <w:spacing w:before="100" w:beforeAutospacing="1" w:after="100" w:afterAutospacing="1"/>
    </w:pPr>
  </w:style>
  <w:style w:type="paragraph" w:customStyle="1" w:styleId="rvps185">
    <w:name w:val="rvps185"/>
    <w:basedOn w:val="a"/>
    <w:rsid w:val="00334F88"/>
    <w:pPr>
      <w:spacing w:before="100" w:beforeAutospacing="1" w:after="100" w:afterAutospacing="1"/>
    </w:pPr>
  </w:style>
  <w:style w:type="paragraph" w:customStyle="1" w:styleId="rvps189">
    <w:name w:val="rvps189"/>
    <w:basedOn w:val="a"/>
    <w:rsid w:val="00334F88"/>
    <w:pPr>
      <w:spacing w:before="100" w:beforeAutospacing="1" w:after="100" w:afterAutospacing="1"/>
    </w:pPr>
  </w:style>
  <w:style w:type="paragraph" w:customStyle="1" w:styleId="rvps193">
    <w:name w:val="rvps193"/>
    <w:basedOn w:val="a"/>
    <w:rsid w:val="00334F88"/>
    <w:pPr>
      <w:spacing w:before="100" w:beforeAutospacing="1" w:after="100" w:afterAutospacing="1"/>
    </w:pPr>
  </w:style>
  <w:style w:type="paragraph" w:customStyle="1" w:styleId="rvps205">
    <w:name w:val="rvps205"/>
    <w:basedOn w:val="a"/>
    <w:rsid w:val="00334F88"/>
    <w:pPr>
      <w:spacing w:before="100" w:beforeAutospacing="1" w:after="100" w:afterAutospacing="1"/>
    </w:pPr>
  </w:style>
  <w:style w:type="paragraph" w:customStyle="1" w:styleId="rvps217">
    <w:name w:val="rvps217"/>
    <w:basedOn w:val="a"/>
    <w:rsid w:val="00334F88"/>
    <w:pPr>
      <w:spacing w:before="100" w:beforeAutospacing="1" w:after="100" w:afterAutospacing="1"/>
    </w:pPr>
  </w:style>
  <w:style w:type="paragraph" w:customStyle="1" w:styleId="rvps224">
    <w:name w:val="rvps224"/>
    <w:basedOn w:val="a"/>
    <w:rsid w:val="00334F88"/>
    <w:pPr>
      <w:spacing w:before="100" w:beforeAutospacing="1" w:after="100" w:afterAutospacing="1"/>
    </w:pPr>
  </w:style>
  <w:style w:type="character" w:customStyle="1" w:styleId="rvts29">
    <w:name w:val="rvts29"/>
    <w:basedOn w:val="a0"/>
    <w:rsid w:val="00334F88"/>
  </w:style>
  <w:style w:type="character" w:customStyle="1" w:styleId="rvts33">
    <w:name w:val="rvts33"/>
    <w:basedOn w:val="a0"/>
    <w:rsid w:val="00334F88"/>
  </w:style>
  <w:style w:type="character" w:customStyle="1" w:styleId="rvts51">
    <w:name w:val="rvts51"/>
    <w:basedOn w:val="a0"/>
    <w:rsid w:val="00334F88"/>
  </w:style>
  <w:style w:type="character" w:customStyle="1" w:styleId="rvts49">
    <w:name w:val="rvts49"/>
    <w:basedOn w:val="a0"/>
    <w:rsid w:val="00334F88"/>
  </w:style>
  <w:style w:type="character" w:customStyle="1" w:styleId="rvts53">
    <w:name w:val="rvts53"/>
    <w:basedOn w:val="a0"/>
    <w:rsid w:val="00334F88"/>
  </w:style>
  <w:style w:type="table" w:styleId="a4">
    <w:name w:val="Table Grid"/>
    <w:basedOn w:val="a1"/>
    <w:rsid w:val="00334F88"/>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334F88"/>
    <w:pPr>
      <w:jc w:val="center"/>
    </w:pPr>
    <w:rPr>
      <w:b/>
      <w:lang w:val="x-none"/>
    </w:rPr>
  </w:style>
  <w:style w:type="character" w:customStyle="1" w:styleId="a6">
    <w:name w:val="Основной текст Знак"/>
    <w:basedOn w:val="a0"/>
    <w:link w:val="a5"/>
    <w:rsid w:val="00334F88"/>
    <w:rPr>
      <w:rFonts w:ascii="Times New Roman" w:eastAsia="Times New Roman" w:hAnsi="Times New Roman" w:cs="Times New Roman"/>
      <w:b/>
      <w:sz w:val="24"/>
      <w:szCs w:val="24"/>
      <w:lang w:val="x-none" w:eastAsia="ru-RU"/>
    </w:rPr>
  </w:style>
  <w:style w:type="paragraph" w:customStyle="1" w:styleId="a7">
    <w:name w:val="Знак Знак Знак Знак Знак Знак Знак Знак Знак Знак Знак Знак Знак Знак Знак Знак"/>
    <w:basedOn w:val="a"/>
    <w:rsid w:val="00334F88"/>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w:basedOn w:val="a"/>
    <w:rsid w:val="00334F88"/>
    <w:rPr>
      <w:rFonts w:ascii="Verdana" w:hAnsi="Verdana" w:cs="Verdana"/>
      <w:sz w:val="20"/>
      <w:szCs w:val="20"/>
      <w:lang w:val="en-US" w:eastAsia="en-US"/>
    </w:rPr>
  </w:style>
  <w:style w:type="paragraph" w:styleId="a8">
    <w:name w:val="Balloon Text"/>
    <w:basedOn w:val="a"/>
    <w:link w:val="a9"/>
    <w:semiHidden/>
    <w:rsid w:val="00334F88"/>
    <w:rPr>
      <w:rFonts w:ascii="Tahoma" w:hAnsi="Tahoma" w:cs="Tahoma"/>
      <w:sz w:val="16"/>
      <w:szCs w:val="16"/>
    </w:rPr>
  </w:style>
  <w:style w:type="character" w:customStyle="1" w:styleId="a9">
    <w:name w:val="Текст выноски Знак"/>
    <w:basedOn w:val="a0"/>
    <w:link w:val="a8"/>
    <w:semiHidden/>
    <w:rsid w:val="00334F88"/>
    <w:rPr>
      <w:rFonts w:ascii="Tahoma" w:eastAsia="Times New Roman" w:hAnsi="Tahoma" w:cs="Tahoma"/>
      <w:sz w:val="16"/>
      <w:szCs w:val="16"/>
      <w:lang w:val="ru-RU" w:eastAsia="ru-RU"/>
    </w:rPr>
  </w:style>
  <w:style w:type="table" w:styleId="11">
    <w:name w:val="Table Grid 1"/>
    <w:basedOn w:val="a1"/>
    <w:rsid w:val="00334F88"/>
    <w:pPr>
      <w:spacing w:after="0" w:line="240" w:lineRule="auto"/>
    </w:pPr>
    <w:rPr>
      <w:rFonts w:ascii="Times New Roman" w:eastAsia="Times New Roman" w:hAnsi="Times New Roman" w:cs="Times New Roman"/>
      <w:sz w:val="20"/>
      <w:szCs w:val="20"/>
      <w:lang w:eastAsia="uk-U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a">
    <w:name w:val="header"/>
    <w:basedOn w:val="a"/>
    <w:link w:val="ab"/>
    <w:rsid w:val="00334F88"/>
    <w:pPr>
      <w:tabs>
        <w:tab w:val="center" w:pos="4677"/>
        <w:tab w:val="right" w:pos="9355"/>
      </w:tabs>
    </w:pPr>
  </w:style>
  <w:style w:type="character" w:customStyle="1" w:styleId="ab">
    <w:name w:val="Верхний колонтитул Знак"/>
    <w:basedOn w:val="a0"/>
    <w:link w:val="aa"/>
    <w:rsid w:val="00334F88"/>
    <w:rPr>
      <w:rFonts w:ascii="Times New Roman" w:eastAsia="Times New Roman" w:hAnsi="Times New Roman" w:cs="Times New Roman"/>
      <w:sz w:val="24"/>
      <w:szCs w:val="24"/>
      <w:lang w:val="ru-RU" w:eastAsia="ru-RU"/>
    </w:rPr>
  </w:style>
  <w:style w:type="character" w:styleId="ac">
    <w:name w:val="page number"/>
    <w:basedOn w:val="a0"/>
    <w:rsid w:val="00334F88"/>
  </w:style>
  <w:style w:type="paragraph" w:styleId="ad">
    <w:name w:val="footer"/>
    <w:basedOn w:val="a"/>
    <w:link w:val="ae"/>
    <w:rsid w:val="00334F88"/>
    <w:pPr>
      <w:tabs>
        <w:tab w:val="center" w:pos="4677"/>
        <w:tab w:val="right" w:pos="9355"/>
      </w:tabs>
    </w:pPr>
  </w:style>
  <w:style w:type="character" w:customStyle="1" w:styleId="ae">
    <w:name w:val="Нижний колонтитул Знак"/>
    <w:basedOn w:val="a0"/>
    <w:link w:val="ad"/>
    <w:rsid w:val="00334F88"/>
    <w:rPr>
      <w:rFonts w:ascii="Times New Roman" w:eastAsia="Times New Roman" w:hAnsi="Times New Roman" w:cs="Times New Roman"/>
      <w:sz w:val="24"/>
      <w:szCs w:val="24"/>
      <w:lang w:val="ru-RU" w:eastAsia="ru-RU"/>
    </w:rPr>
  </w:style>
  <w:style w:type="paragraph" w:styleId="af">
    <w:name w:val="Subtitle"/>
    <w:basedOn w:val="a"/>
    <w:link w:val="af0"/>
    <w:qFormat/>
    <w:rsid w:val="00334F88"/>
    <w:rPr>
      <w:sz w:val="28"/>
      <w:szCs w:val="20"/>
      <w:lang w:val="uk-UA"/>
    </w:rPr>
  </w:style>
  <w:style w:type="character" w:customStyle="1" w:styleId="af0">
    <w:name w:val="Подзаголовок Знак"/>
    <w:basedOn w:val="a0"/>
    <w:link w:val="af"/>
    <w:rsid w:val="00334F88"/>
    <w:rPr>
      <w:rFonts w:ascii="Times New Roman" w:eastAsia="Times New Roman" w:hAnsi="Times New Roman" w:cs="Times New Roman"/>
      <w:sz w:val="28"/>
      <w:szCs w:val="20"/>
      <w:lang w:eastAsia="ru-RU"/>
    </w:rPr>
  </w:style>
  <w:style w:type="paragraph" w:customStyle="1" w:styleId="af1">
    <w:name w:val="Знак"/>
    <w:basedOn w:val="a"/>
    <w:rsid w:val="00334F88"/>
    <w:rPr>
      <w:rFonts w:ascii="Verdana" w:hAnsi="Verdana" w:cs="Verdana"/>
      <w:sz w:val="20"/>
      <w:szCs w:val="20"/>
      <w:lang w:val="en-US"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334F88"/>
    <w:rPr>
      <w:rFonts w:ascii="Verdana" w:hAnsi="Verdana" w:cs="Verdana"/>
      <w:sz w:val="20"/>
      <w:szCs w:val="20"/>
      <w:lang w:val="en-US" w:eastAsia="en-US"/>
    </w:rPr>
  </w:style>
  <w:style w:type="character" w:customStyle="1" w:styleId="apple-converted-space">
    <w:name w:val="apple-converted-space"/>
    <w:basedOn w:val="a0"/>
    <w:rsid w:val="00334F88"/>
  </w:style>
  <w:style w:type="paragraph" w:customStyle="1" w:styleId="rvps12">
    <w:name w:val="rvps12"/>
    <w:basedOn w:val="a"/>
    <w:rsid w:val="00334F88"/>
    <w:pPr>
      <w:spacing w:before="100" w:beforeAutospacing="1" w:after="100" w:afterAutospacing="1"/>
    </w:pPr>
  </w:style>
  <w:style w:type="character" w:customStyle="1" w:styleId="rvts6">
    <w:name w:val="rvts6"/>
    <w:basedOn w:val="a0"/>
    <w:rsid w:val="00334F88"/>
  </w:style>
  <w:style w:type="paragraph" w:customStyle="1" w:styleId="Default">
    <w:name w:val="Default"/>
    <w:rsid w:val="00334F88"/>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customStyle="1" w:styleId="af3">
    <w:name w:val="Знак Знак Знак Знак"/>
    <w:basedOn w:val="a"/>
    <w:rsid w:val="00334F88"/>
    <w:rPr>
      <w:rFonts w:ascii="Verdana" w:hAnsi="Verdana" w:cs="Verdana"/>
      <w:color w:val="000000"/>
      <w:sz w:val="20"/>
      <w:szCs w:val="20"/>
      <w:lang w:val="en-US" w:eastAsia="en-US"/>
    </w:rPr>
  </w:style>
  <w:style w:type="paragraph" w:customStyle="1" w:styleId="af4">
    <w:name w:val="Нормальний текст"/>
    <w:basedOn w:val="a"/>
    <w:rsid w:val="00334F88"/>
    <w:pPr>
      <w:spacing w:before="120"/>
      <w:ind w:firstLine="567"/>
    </w:pPr>
    <w:rPr>
      <w:lang w:val="uk-UA"/>
    </w:rPr>
  </w:style>
  <w:style w:type="paragraph" w:customStyle="1" w:styleId="12">
    <w:name w:val="Обычниый_1"/>
    <w:basedOn w:val="a"/>
    <w:rsid w:val="00334F88"/>
    <w:pPr>
      <w:ind w:firstLine="567"/>
      <w:jc w:val="both"/>
    </w:pPr>
    <w:rPr>
      <w:sz w:val="26"/>
      <w:lang w:val="uk-UA"/>
    </w:rPr>
  </w:style>
  <w:style w:type="paragraph" w:customStyle="1" w:styleId="af5">
    <w:name w:val="Стиль"/>
    <w:rsid w:val="00334F88"/>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customStyle="1" w:styleId="tjbmf">
    <w:name w:val="tj bmf"/>
    <w:basedOn w:val="a"/>
    <w:rsid w:val="00334F88"/>
    <w:pPr>
      <w:spacing w:before="100" w:beforeAutospacing="1" w:after="100" w:afterAutospacing="1"/>
    </w:pPr>
    <w:rPr>
      <w:rFonts w:eastAsia="SimSun"/>
      <w:lang w:val="uk-UA" w:eastAsia="zh-CN"/>
    </w:rPr>
  </w:style>
  <w:style w:type="paragraph" w:styleId="af6">
    <w:name w:val="Block Text"/>
    <w:basedOn w:val="a"/>
    <w:rsid w:val="00334F88"/>
    <w:pPr>
      <w:ind w:left="-567" w:right="-1050"/>
      <w:jc w:val="both"/>
    </w:pPr>
    <w:rPr>
      <w:rFonts w:ascii="Bookman Old Style" w:hAnsi="Bookman Old Style"/>
      <w:sz w:val="26"/>
      <w:szCs w:val="20"/>
      <w:lang w:val="uk-UA"/>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334F88"/>
    <w:rPr>
      <w:rFonts w:ascii="Verdana" w:hAnsi="Verdana" w:cs="Verdana"/>
      <w:sz w:val="20"/>
      <w:szCs w:val="20"/>
      <w:lang w:val="en-US" w:eastAsia="en-US"/>
    </w:rPr>
  </w:style>
  <w:style w:type="paragraph" w:styleId="af8">
    <w:name w:val="List Paragraph"/>
    <w:basedOn w:val="a"/>
    <w:uiPriority w:val="34"/>
    <w:qFormat/>
    <w:rsid w:val="00334F88"/>
    <w:pPr>
      <w:ind w:left="708"/>
    </w:pPr>
  </w:style>
  <w:style w:type="paragraph" w:customStyle="1" w:styleId="13">
    <w:name w:val="Звичайний1"/>
    <w:rsid w:val="00334F88"/>
    <w:pPr>
      <w:spacing w:after="0" w:line="240" w:lineRule="auto"/>
    </w:pPr>
    <w:rPr>
      <w:rFonts w:ascii="Times New Roman" w:eastAsia="Times New Roman" w:hAnsi="Times New Roman" w:cs="Times New Roman"/>
      <w:snapToGrid w:val="0"/>
      <w:sz w:val="20"/>
      <w:szCs w:val="20"/>
      <w:lang w:val="en-US" w:eastAsia="ru-RU"/>
    </w:rPr>
  </w:style>
  <w:style w:type="paragraph" w:customStyle="1" w:styleId="Blank">
    <w:name w:val="Blank"/>
    <w:basedOn w:val="a"/>
    <w:rsid w:val="00334F88"/>
    <w:pPr>
      <w:tabs>
        <w:tab w:val="left" w:pos="5387"/>
        <w:tab w:val="right" w:pos="8930"/>
      </w:tabs>
      <w:spacing w:after="120"/>
      <w:ind w:firstLine="720"/>
    </w:pPr>
    <w:rPr>
      <w:szCs w:val="20"/>
      <w:lang w:val="uk-UA"/>
    </w:rPr>
  </w:style>
  <w:style w:type="paragraph" w:customStyle="1" w:styleId="western">
    <w:name w:val="western"/>
    <w:basedOn w:val="a"/>
    <w:rsid w:val="00334F88"/>
    <w:pPr>
      <w:spacing w:before="100" w:beforeAutospacing="1" w:after="100" w:afterAutospacing="1"/>
      <w:jc w:val="center"/>
    </w:pPr>
    <w:rPr>
      <w:b/>
      <w:bCs/>
      <w:sz w:val="40"/>
      <w:szCs w:val="40"/>
      <w:lang w:val="uk-UA" w:eastAsia="uk-UA"/>
    </w:rPr>
  </w:style>
  <w:style w:type="paragraph" w:styleId="af9">
    <w:name w:val="No Spacing"/>
    <w:link w:val="afa"/>
    <w:qFormat/>
    <w:rsid w:val="00334F88"/>
    <w:pPr>
      <w:spacing w:after="0" w:line="240" w:lineRule="auto"/>
      <w:ind w:firstLine="709"/>
    </w:pPr>
    <w:rPr>
      <w:rFonts w:ascii="Bookman Old Style" w:eastAsia="Times New Roman" w:hAnsi="Bookman Old Style" w:cs="Times New Roman"/>
      <w:sz w:val="26"/>
      <w:szCs w:val="26"/>
      <w:lang w:val="ru-RU" w:eastAsia="ru-RU"/>
    </w:rPr>
  </w:style>
  <w:style w:type="character" w:customStyle="1" w:styleId="14">
    <w:name w:val="Заголовок №1_"/>
    <w:link w:val="110"/>
    <w:rsid w:val="00334F88"/>
    <w:rPr>
      <w:b/>
      <w:bCs/>
      <w:sz w:val="27"/>
      <w:szCs w:val="27"/>
      <w:shd w:val="clear" w:color="auto" w:fill="FFFFFF"/>
    </w:rPr>
  </w:style>
  <w:style w:type="character" w:customStyle="1" w:styleId="15">
    <w:name w:val="Заголовок №1"/>
    <w:rsid w:val="00334F88"/>
    <w:rPr>
      <w:b/>
      <w:bCs/>
      <w:sz w:val="27"/>
      <w:szCs w:val="27"/>
      <w:u w:val="single"/>
      <w:lang w:bidi="ar-SA"/>
    </w:rPr>
  </w:style>
  <w:style w:type="paragraph" w:customStyle="1" w:styleId="110">
    <w:name w:val="Заголовок №11"/>
    <w:basedOn w:val="a"/>
    <w:link w:val="14"/>
    <w:rsid w:val="00334F88"/>
    <w:pPr>
      <w:shd w:val="clear" w:color="auto" w:fill="FFFFFF"/>
      <w:spacing w:before="120" w:after="120" w:line="240" w:lineRule="atLeast"/>
      <w:ind w:hanging="360"/>
      <w:jc w:val="both"/>
      <w:outlineLvl w:val="0"/>
    </w:pPr>
    <w:rPr>
      <w:rFonts w:asciiTheme="minorHAnsi" w:eastAsiaTheme="minorHAnsi" w:hAnsiTheme="minorHAnsi" w:cstheme="minorBidi"/>
      <w:b/>
      <w:bCs/>
      <w:sz w:val="27"/>
      <w:szCs w:val="27"/>
      <w:lang w:val="uk-UA" w:eastAsia="en-US"/>
    </w:rPr>
  </w:style>
  <w:style w:type="paragraph" w:styleId="21">
    <w:name w:val="Body Text Indent 2"/>
    <w:basedOn w:val="a"/>
    <w:link w:val="22"/>
    <w:rsid w:val="00334F88"/>
    <w:pPr>
      <w:spacing w:after="120" w:line="480" w:lineRule="auto"/>
      <w:ind w:left="283"/>
    </w:pPr>
  </w:style>
  <w:style w:type="character" w:customStyle="1" w:styleId="22">
    <w:name w:val="Основной текст с отступом 2 Знак"/>
    <w:basedOn w:val="a0"/>
    <w:link w:val="21"/>
    <w:rsid w:val="00334F88"/>
    <w:rPr>
      <w:rFonts w:ascii="Times New Roman" w:eastAsia="Times New Roman" w:hAnsi="Times New Roman" w:cs="Times New Roman"/>
      <w:sz w:val="24"/>
      <w:szCs w:val="24"/>
      <w:lang w:val="ru-RU" w:eastAsia="ru-RU"/>
    </w:rPr>
  </w:style>
  <w:style w:type="character" w:customStyle="1" w:styleId="CharStyle5">
    <w:name w:val="Char Style 5"/>
    <w:link w:val="Style4"/>
    <w:locked/>
    <w:rsid w:val="00334F88"/>
    <w:rPr>
      <w:shd w:val="clear" w:color="auto" w:fill="FFFFFF"/>
    </w:rPr>
  </w:style>
  <w:style w:type="paragraph" w:customStyle="1" w:styleId="Style4">
    <w:name w:val="Style 4"/>
    <w:basedOn w:val="a"/>
    <w:link w:val="CharStyle5"/>
    <w:rsid w:val="00334F88"/>
    <w:pPr>
      <w:shd w:val="clear" w:color="auto" w:fill="FFFFFF"/>
      <w:spacing w:before="480" w:line="346" w:lineRule="exact"/>
      <w:jc w:val="both"/>
    </w:pPr>
    <w:rPr>
      <w:rFonts w:asciiTheme="minorHAnsi" w:eastAsiaTheme="minorHAnsi" w:hAnsiTheme="minorHAnsi" w:cstheme="minorBidi"/>
      <w:sz w:val="22"/>
      <w:szCs w:val="22"/>
      <w:shd w:val="clear" w:color="auto" w:fill="FFFFFF"/>
      <w:lang w:val="uk-UA" w:eastAsia="en-US"/>
    </w:rPr>
  </w:style>
  <w:style w:type="paragraph" w:customStyle="1" w:styleId="afb">
    <w:name w:val="Абзац списку"/>
    <w:basedOn w:val="a"/>
    <w:qFormat/>
    <w:rsid w:val="00334F88"/>
    <w:pPr>
      <w:ind w:left="720"/>
      <w:contextualSpacing/>
    </w:pPr>
    <w:rPr>
      <w:lang w:val="uk-UA"/>
    </w:rPr>
  </w:style>
  <w:style w:type="paragraph" w:styleId="23">
    <w:name w:val="Body Text 2"/>
    <w:basedOn w:val="a"/>
    <w:link w:val="24"/>
    <w:rsid w:val="00334F88"/>
    <w:pPr>
      <w:autoSpaceDE w:val="0"/>
      <w:autoSpaceDN w:val="0"/>
      <w:spacing w:after="120" w:line="480" w:lineRule="auto"/>
    </w:pPr>
    <w:rPr>
      <w:sz w:val="28"/>
      <w:szCs w:val="28"/>
      <w:lang w:val="uk-UA"/>
    </w:rPr>
  </w:style>
  <w:style w:type="character" w:customStyle="1" w:styleId="24">
    <w:name w:val="Основной текст 2 Знак"/>
    <w:basedOn w:val="a0"/>
    <w:link w:val="23"/>
    <w:rsid w:val="00334F88"/>
    <w:rPr>
      <w:rFonts w:ascii="Times New Roman" w:eastAsia="Times New Roman" w:hAnsi="Times New Roman" w:cs="Times New Roman"/>
      <w:sz w:val="28"/>
      <w:szCs w:val="28"/>
      <w:lang w:eastAsia="ru-RU"/>
    </w:rPr>
  </w:style>
  <w:style w:type="character" w:styleId="afc">
    <w:name w:val="Hyperlink"/>
    <w:rsid w:val="00334F88"/>
    <w:rPr>
      <w:color w:val="0000FF"/>
      <w:u w:val="single"/>
    </w:rPr>
  </w:style>
  <w:style w:type="character" w:styleId="afd">
    <w:name w:val="Strong"/>
    <w:qFormat/>
    <w:rsid w:val="00334F88"/>
    <w:rPr>
      <w:b/>
      <w:bCs/>
    </w:rPr>
  </w:style>
  <w:style w:type="paragraph" w:customStyle="1" w:styleId="justifyfull">
    <w:name w:val="justifyfull"/>
    <w:basedOn w:val="a"/>
    <w:rsid w:val="00334F88"/>
    <w:pPr>
      <w:spacing w:before="100" w:beforeAutospacing="1" w:after="100" w:afterAutospacing="1"/>
    </w:pPr>
  </w:style>
  <w:style w:type="paragraph" w:customStyle="1" w:styleId="16">
    <w:name w:val="Абзац списка1"/>
    <w:aliases w:val="punktowane_snoroa"/>
    <w:basedOn w:val="a"/>
    <w:link w:val="ListParagraphChar"/>
    <w:rsid w:val="00334F88"/>
    <w:pPr>
      <w:spacing w:after="200" w:line="276" w:lineRule="auto"/>
      <w:ind w:left="720"/>
      <w:contextualSpacing/>
    </w:pPr>
    <w:rPr>
      <w:rFonts w:ascii="Calibri" w:hAnsi="Calibri"/>
      <w:sz w:val="22"/>
      <w:szCs w:val="22"/>
      <w:lang w:val="uk-UA" w:eastAsia="en-US"/>
    </w:rPr>
  </w:style>
  <w:style w:type="character" w:customStyle="1" w:styleId="ListParagraphChar">
    <w:name w:val="List Paragraph Char"/>
    <w:aliases w:val="punktowane_snoroa Char"/>
    <w:link w:val="16"/>
    <w:locked/>
    <w:rsid w:val="00334F88"/>
    <w:rPr>
      <w:rFonts w:ascii="Calibri" w:eastAsia="Times New Roman" w:hAnsi="Calibri" w:cs="Times New Roman"/>
    </w:rPr>
  </w:style>
  <w:style w:type="paragraph" w:customStyle="1" w:styleId="17">
    <w:name w:val="Обычный1"/>
    <w:rsid w:val="00334F88"/>
    <w:pPr>
      <w:spacing w:after="0" w:line="240" w:lineRule="auto"/>
    </w:pPr>
    <w:rPr>
      <w:rFonts w:ascii="Times New Roman" w:eastAsia="Calibri" w:hAnsi="Times New Roman" w:cs="Times New Roman"/>
      <w:sz w:val="28"/>
      <w:szCs w:val="28"/>
    </w:rPr>
  </w:style>
  <w:style w:type="character" w:customStyle="1" w:styleId="rvts8">
    <w:name w:val="rvts8"/>
    <w:rsid w:val="00334F88"/>
  </w:style>
  <w:style w:type="character" w:styleId="afe">
    <w:name w:val="Emphasis"/>
    <w:qFormat/>
    <w:rsid w:val="00334F88"/>
    <w:rPr>
      <w:i/>
      <w:iCs/>
    </w:rPr>
  </w:style>
  <w:style w:type="paragraph" w:customStyle="1" w:styleId="aff">
    <w:name w:val="Бюджет"/>
    <w:basedOn w:val="a"/>
    <w:rsid w:val="00334F88"/>
    <w:pPr>
      <w:tabs>
        <w:tab w:val="center" w:pos="142"/>
      </w:tabs>
      <w:spacing w:line="360" w:lineRule="auto"/>
      <w:ind w:right="187"/>
      <w:jc w:val="both"/>
    </w:pPr>
    <w:rPr>
      <w:sz w:val="28"/>
      <w:szCs w:val="20"/>
      <w:lang w:val="uk-UA"/>
    </w:rPr>
  </w:style>
  <w:style w:type="paragraph" w:styleId="aff0">
    <w:name w:val="Body Text Indent"/>
    <w:basedOn w:val="a"/>
    <w:link w:val="aff1"/>
    <w:rsid w:val="00334F88"/>
    <w:pPr>
      <w:spacing w:after="120"/>
      <w:ind w:left="283"/>
    </w:pPr>
  </w:style>
  <w:style w:type="character" w:customStyle="1" w:styleId="aff1">
    <w:name w:val="Основной текст с отступом Знак"/>
    <w:basedOn w:val="a0"/>
    <w:link w:val="aff0"/>
    <w:rsid w:val="00334F88"/>
    <w:rPr>
      <w:rFonts w:ascii="Times New Roman" w:eastAsia="Times New Roman" w:hAnsi="Times New Roman" w:cs="Times New Roman"/>
      <w:sz w:val="24"/>
      <w:szCs w:val="24"/>
      <w:lang w:val="ru-RU" w:eastAsia="ru-RU"/>
    </w:rPr>
  </w:style>
  <w:style w:type="character" w:customStyle="1" w:styleId="afa">
    <w:name w:val="Без интервала Знак"/>
    <w:link w:val="af9"/>
    <w:rsid w:val="00334F88"/>
    <w:rPr>
      <w:rFonts w:ascii="Bookman Old Style" w:eastAsia="Times New Roman" w:hAnsi="Bookman Old Style" w:cs="Times New Roman"/>
      <w:sz w:val="26"/>
      <w:szCs w:val="26"/>
      <w:lang w:val="ru-RU" w:eastAsia="ru-RU"/>
    </w:rPr>
  </w:style>
  <w:style w:type="character" w:customStyle="1" w:styleId="fontstyle01">
    <w:name w:val="fontstyle01"/>
    <w:rsid w:val="00334F88"/>
    <w:rPr>
      <w:rFonts w:ascii="CIDFont+F2" w:hAnsi="CIDFont+F2" w:hint="default"/>
      <w:b w:val="0"/>
      <w:bCs w:val="0"/>
      <w:i w:val="0"/>
      <w:iCs w:val="0"/>
      <w:color w:val="000000"/>
      <w:sz w:val="28"/>
      <w:szCs w:val="28"/>
    </w:rPr>
  </w:style>
  <w:style w:type="paragraph" w:styleId="aff2">
    <w:name w:val="endnote text"/>
    <w:basedOn w:val="a"/>
    <w:link w:val="aff3"/>
    <w:uiPriority w:val="99"/>
    <w:unhideWhenUsed/>
    <w:rsid w:val="00334F88"/>
    <w:pPr>
      <w:overflowPunct w:val="0"/>
      <w:autoSpaceDE w:val="0"/>
      <w:autoSpaceDN w:val="0"/>
      <w:adjustRightInd w:val="0"/>
      <w:textAlignment w:val="baseline"/>
    </w:pPr>
    <w:rPr>
      <w:rFonts w:ascii="Antiqua" w:hAnsi="Antiqua"/>
      <w:sz w:val="20"/>
      <w:szCs w:val="20"/>
      <w:lang w:val="hr-HR" w:eastAsia="x-none"/>
    </w:rPr>
  </w:style>
  <w:style w:type="character" w:customStyle="1" w:styleId="aff3">
    <w:name w:val="Текст концевой сноски Знак"/>
    <w:basedOn w:val="a0"/>
    <w:link w:val="aff2"/>
    <w:uiPriority w:val="99"/>
    <w:rsid w:val="00334F88"/>
    <w:rPr>
      <w:rFonts w:ascii="Antiqua" w:eastAsia="Times New Roman" w:hAnsi="Antiqua" w:cs="Times New Roman"/>
      <w:sz w:val="20"/>
      <w:szCs w:val="20"/>
      <w:lang w:val="hr-H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0953-1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31590</Words>
  <Characters>18007</Characters>
  <Application>Microsoft Office Word</Application>
  <DocSecurity>0</DocSecurity>
  <Lines>150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document-inna</dc:creator>
  <cp:keywords/>
  <dc:description/>
  <cp:lastModifiedBy>document-inna</cp:lastModifiedBy>
  <cp:revision>7</cp:revision>
  <cp:lastPrinted>2021-08-31T12:25:00Z</cp:lastPrinted>
  <dcterms:created xsi:type="dcterms:W3CDTF">2021-08-30T14:21:00Z</dcterms:created>
  <dcterms:modified xsi:type="dcterms:W3CDTF">2021-09-06T11:11:00Z</dcterms:modified>
</cp:coreProperties>
</file>