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90" w:rsidRDefault="00B74F90" w:rsidP="00345B97">
      <w:pPr>
        <w:jc w:val="both"/>
        <w:rPr>
          <w:b/>
          <w:sz w:val="28"/>
          <w:szCs w:val="28"/>
        </w:rPr>
      </w:pPr>
    </w:p>
    <w:p w:rsidR="00345B97" w:rsidRPr="00B85FA2" w:rsidRDefault="00B85FA2" w:rsidP="00B85FA2">
      <w:pPr>
        <w:ind w:left="5664"/>
        <w:jc w:val="both"/>
        <w:rPr>
          <w:sz w:val="28"/>
          <w:szCs w:val="28"/>
        </w:rPr>
      </w:pPr>
      <w:r w:rsidRPr="00B85FA2">
        <w:rPr>
          <w:sz w:val="28"/>
          <w:szCs w:val="28"/>
        </w:rPr>
        <w:t>Д</w:t>
      </w:r>
      <w:r w:rsidR="00345B97" w:rsidRPr="00B85FA2">
        <w:rPr>
          <w:sz w:val="28"/>
          <w:szCs w:val="28"/>
        </w:rPr>
        <w:t>одаток до рішення</w:t>
      </w:r>
    </w:p>
    <w:p w:rsidR="00345B97" w:rsidRDefault="00345B97" w:rsidP="00B85FA2">
      <w:pPr>
        <w:ind w:left="5664"/>
        <w:jc w:val="both"/>
        <w:rPr>
          <w:b/>
          <w:sz w:val="28"/>
          <w:szCs w:val="28"/>
        </w:rPr>
      </w:pPr>
      <w:r w:rsidRPr="00B85FA2">
        <w:rPr>
          <w:sz w:val="28"/>
          <w:szCs w:val="28"/>
        </w:rPr>
        <w:t>від</w:t>
      </w:r>
      <w:r w:rsidR="00B85FA2" w:rsidRPr="00B85FA2">
        <w:rPr>
          <w:sz w:val="28"/>
          <w:szCs w:val="28"/>
          <w:lang w:val="ru-RU"/>
        </w:rPr>
        <w:t xml:space="preserve"> 25</w:t>
      </w:r>
      <w:r w:rsidR="00B85FA2" w:rsidRPr="00B85FA2">
        <w:rPr>
          <w:sz w:val="28"/>
          <w:szCs w:val="28"/>
        </w:rPr>
        <w:t>.</w:t>
      </w:r>
      <w:r w:rsidR="00B85FA2" w:rsidRPr="00B85FA2">
        <w:rPr>
          <w:sz w:val="28"/>
          <w:szCs w:val="28"/>
          <w:lang w:val="ru-RU"/>
        </w:rPr>
        <w:t>06</w:t>
      </w:r>
      <w:r w:rsidR="00B85FA2" w:rsidRPr="00B85FA2">
        <w:rPr>
          <w:sz w:val="28"/>
          <w:szCs w:val="28"/>
        </w:rPr>
        <w:t>.</w:t>
      </w:r>
      <w:r w:rsidR="00B85FA2" w:rsidRPr="00B85FA2">
        <w:rPr>
          <w:sz w:val="28"/>
          <w:szCs w:val="28"/>
          <w:lang w:val="ru-RU"/>
        </w:rPr>
        <w:t>2019</w:t>
      </w:r>
      <w:r w:rsidRPr="00B85FA2">
        <w:rPr>
          <w:sz w:val="28"/>
          <w:szCs w:val="28"/>
        </w:rPr>
        <w:t xml:space="preserve"> №</w:t>
      </w:r>
      <w:r w:rsidR="00B85FA2" w:rsidRPr="00B85FA2">
        <w:rPr>
          <w:sz w:val="28"/>
          <w:szCs w:val="28"/>
        </w:rPr>
        <w:t>766-70-VII</w:t>
      </w:r>
    </w:p>
    <w:p w:rsidR="00B85FA2" w:rsidRPr="00B85FA2" w:rsidRDefault="00B85FA2" w:rsidP="00B85FA2">
      <w:pPr>
        <w:ind w:left="5664"/>
        <w:jc w:val="both"/>
        <w:rPr>
          <w:b/>
          <w:sz w:val="28"/>
          <w:szCs w:val="28"/>
          <w:lang w:val="ru-RU"/>
        </w:rPr>
      </w:pPr>
    </w:p>
    <w:p w:rsidR="00E53E44" w:rsidRPr="00F67914" w:rsidRDefault="00F27B5C" w:rsidP="00F27B5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щодо стану пенсійного забезпечення та легалізації трудових відносин в Березанській міській об’єднаній територіальній громаді.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>Керівництвом головного управління</w:t>
      </w:r>
      <w:r>
        <w:rPr>
          <w:sz w:val="28"/>
          <w:szCs w:val="28"/>
        </w:rPr>
        <w:t xml:space="preserve"> Пенсійного фонду України</w:t>
      </w:r>
      <w:r w:rsidRPr="005E541B">
        <w:rPr>
          <w:sz w:val="28"/>
          <w:szCs w:val="28"/>
        </w:rPr>
        <w:t xml:space="preserve"> було ініційовано розглянути на сесіях рад питання пенсійного забезпечення у конкретних районах, містах, об’єднаних територіальних громад</w:t>
      </w:r>
      <w:r>
        <w:rPr>
          <w:sz w:val="28"/>
          <w:szCs w:val="28"/>
        </w:rPr>
        <w:t>ах</w:t>
      </w:r>
      <w:r w:rsidRPr="005E541B">
        <w:rPr>
          <w:sz w:val="28"/>
          <w:szCs w:val="28"/>
        </w:rPr>
        <w:t>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AF3AF2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>У</w:t>
      </w:r>
      <w:r w:rsidR="00C0379E">
        <w:rPr>
          <w:sz w:val="28"/>
          <w:szCs w:val="28"/>
        </w:rPr>
        <w:t xml:space="preserve"> декого може виникнути питання</w:t>
      </w:r>
      <w:r>
        <w:rPr>
          <w:sz w:val="28"/>
          <w:szCs w:val="28"/>
        </w:rPr>
        <w:t>.</w:t>
      </w:r>
      <w:r w:rsidRPr="005E541B">
        <w:rPr>
          <w:sz w:val="28"/>
          <w:szCs w:val="28"/>
        </w:rPr>
        <w:t xml:space="preserve">Чому? 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Default="00AB4CD2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</w:t>
      </w:r>
      <w:r w:rsidR="00E53E44" w:rsidRPr="005E541B">
        <w:rPr>
          <w:sz w:val="28"/>
          <w:szCs w:val="28"/>
        </w:rPr>
        <w:t>що питання пенсійного забезпечення населення є однією із найважливіших складових соціального забезпечення. Воно стосується не тільки пенсіонерів, а навіть</w:t>
      </w:r>
      <w:r w:rsidR="00E53E44">
        <w:rPr>
          <w:sz w:val="28"/>
          <w:szCs w:val="28"/>
        </w:rPr>
        <w:t xml:space="preserve"> більше – майбутніх пенсіонерів</w:t>
      </w:r>
      <w:r w:rsidR="00E53E44" w:rsidRPr="005E541B">
        <w:rPr>
          <w:sz w:val="28"/>
          <w:szCs w:val="28"/>
        </w:rPr>
        <w:t>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Адже тіньова</w:t>
      </w:r>
      <w:r w:rsidRPr="005E541B">
        <w:rPr>
          <w:sz w:val="28"/>
          <w:szCs w:val="28"/>
        </w:rPr>
        <w:t xml:space="preserve"> зайнятість населення, недостатня кількість робочих місць у віддалених селах погіршують можливості набуття страхового стажу для працездатного населення та створюється проблема в отриманими</w:t>
      </w:r>
      <w:r>
        <w:rPr>
          <w:sz w:val="28"/>
          <w:szCs w:val="28"/>
        </w:rPr>
        <w:t xml:space="preserve"> ними</w:t>
      </w:r>
      <w:r w:rsidRPr="005E541B">
        <w:rPr>
          <w:sz w:val="28"/>
          <w:szCs w:val="28"/>
        </w:rPr>
        <w:t xml:space="preserve"> пенсій в майбутньому. А це створить певні проблеми для місцевої влади в пошуку додаткових коштів на надання соціальної допомоги таким громадянам.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</w:t>
      </w:r>
      <w:r w:rsidR="0043136B">
        <w:rPr>
          <w:sz w:val="28"/>
          <w:szCs w:val="28"/>
        </w:rPr>
        <w:t xml:space="preserve">Березанській ОТГ </w:t>
      </w:r>
      <w:r w:rsidRPr="005E541B">
        <w:rPr>
          <w:sz w:val="28"/>
          <w:szCs w:val="28"/>
        </w:rPr>
        <w:t>прожив</w:t>
      </w:r>
      <w:r>
        <w:rPr>
          <w:sz w:val="28"/>
          <w:szCs w:val="28"/>
        </w:rPr>
        <w:t xml:space="preserve">ає </w:t>
      </w:r>
      <w:r w:rsidR="00AF0F05">
        <w:rPr>
          <w:sz w:val="28"/>
          <w:szCs w:val="28"/>
        </w:rPr>
        <w:t xml:space="preserve">5790 </w:t>
      </w:r>
      <w:bookmarkStart w:id="0" w:name="_GoBack"/>
      <w:bookmarkEnd w:id="0"/>
      <w:r>
        <w:rPr>
          <w:sz w:val="28"/>
          <w:szCs w:val="28"/>
        </w:rPr>
        <w:t>пенсіонерів</w:t>
      </w:r>
      <w:r w:rsidR="0043136B">
        <w:rPr>
          <w:sz w:val="28"/>
          <w:szCs w:val="28"/>
        </w:rPr>
        <w:t>.Н</w:t>
      </w:r>
      <w:r w:rsidRPr="005E541B">
        <w:rPr>
          <w:sz w:val="28"/>
          <w:szCs w:val="28"/>
        </w:rPr>
        <w:t>а 1</w:t>
      </w:r>
      <w:r w:rsidR="00C0379E">
        <w:rPr>
          <w:sz w:val="28"/>
          <w:szCs w:val="28"/>
        </w:rPr>
        <w:t>00 працюючих</w:t>
      </w:r>
      <w:r w:rsidRPr="005E541B">
        <w:rPr>
          <w:sz w:val="28"/>
          <w:szCs w:val="28"/>
        </w:rPr>
        <w:t xml:space="preserve"> припадає </w:t>
      </w:r>
      <w:r w:rsidR="0043136B">
        <w:rPr>
          <w:sz w:val="28"/>
          <w:szCs w:val="28"/>
        </w:rPr>
        <w:t xml:space="preserve">150 </w:t>
      </w:r>
      <w:r w:rsidRPr="005E541B">
        <w:rPr>
          <w:sz w:val="28"/>
          <w:szCs w:val="28"/>
        </w:rPr>
        <w:t>пенсіонерів, по об</w:t>
      </w:r>
      <w:r w:rsidR="00C0379E">
        <w:rPr>
          <w:sz w:val="28"/>
          <w:szCs w:val="28"/>
        </w:rPr>
        <w:t xml:space="preserve">ласті цей показник становить 134 </w:t>
      </w:r>
      <w:r w:rsidRPr="005E541B">
        <w:rPr>
          <w:sz w:val="28"/>
          <w:szCs w:val="28"/>
        </w:rPr>
        <w:t>чол.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 xml:space="preserve">Для виплати пенсій в 2018 – му році було направлено </w:t>
      </w:r>
      <w:r w:rsidR="0043136B">
        <w:rPr>
          <w:sz w:val="28"/>
          <w:szCs w:val="28"/>
        </w:rPr>
        <w:t xml:space="preserve">417,6 </w:t>
      </w:r>
      <w:r w:rsidRPr="005E541B">
        <w:rPr>
          <w:sz w:val="28"/>
          <w:szCs w:val="28"/>
        </w:rPr>
        <w:t xml:space="preserve">млн. грн.,за 4 місяці 2019 р. </w:t>
      </w:r>
      <w:r w:rsidR="0043136B">
        <w:rPr>
          <w:sz w:val="28"/>
          <w:szCs w:val="28"/>
        </w:rPr>
        <w:t xml:space="preserve">157,8 </w:t>
      </w:r>
      <w:r w:rsidRPr="005E541B">
        <w:rPr>
          <w:sz w:val="28"/>
          <w:szCs w:val="28"/>
        </w:rPr>
        <w:t xml:space="preserve">млн. грн.. 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середньому за день </w:t>
      </w:r>
      <w:r w:rsidRPr="005E541B">
        <w:rPr>
          <w:sz w:val="28"/>
          <w:szCs w:val="28"/>
        </w:rPr>
        <w:t xml:space="preserve">зараз ми виплачуємо </w:t>
      </w:r>
      <w:r>
        <w:rPr>
          <w:sz w:val="28"/>
          <w:szCs w:val="28"/>
        </w:rPr>
        <w:t xml:space="preserve">близько </w:t>
      </w:r>
      <w:r w:rsidR="00FF6179">
        <w:rPr>
          <w:sz w:val="28"/>
          <w:szCs w:val="28"/>
        </w:rPr>
        <w:t xml:space="preserve">1,6 </w:t>
      </w:r>
      <w:r>
        <w:rPr>
          <w:sz w:val="28"/>
          <w:szCs w:val="28"/>
        </w:rPr>
        <w:t>млн. грн. (місячна сума</w:t>
      </w:r>
      <w:r w:rsidRPr="005E541B">
        <w:rPr>
          <w:sz w:val="28"/>
          <w:szCs w:val="28"/>
        </w:rPr>
        <w:t xml:space="preserve"> виплачених пенсій ділиться на 25)</w:t>
      </w:r>
      <w:r>
        <w:rPr>
          <w:sz w:val="28"/>
          <w:szCs w:val="28"/>
        </w:rPr>
        <w:t>.</w:t>
      </w:r>
    </w:p>
    <w:p w:rsidR="00E53E44" w:rsidRPr="005E541B" w:rsidRDefault="00E53E44" w:rsidP="00E7658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Зауважую, що весь час фінансування здійснюється</w:t>
      </w:r>
      <w:r w:rsidRPr="005E541B">
        <w:rPr>
          <w:sz w:val="28"/>
          <w:szCs w:val="28"/>
        </w:rPr>
        <w:t xml:space="preserve"> своєчасно.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E76588">
      <w:pPr>
        <w:jc w:val="both"/>
        <w:rPr>
          <w:sz w:val="28"/>
          <w:szCs w:val="28"/>
        </w:rPr>
      </w:pPr>
      <w:r>
        <w:rPr>
          <w:sz w:val="28"/>
          <w:szCs w:val="28"/>
        </w:rPr>
        <w:t>А коштів надійшло</w:t>
      </w:r>
      <w:r w:rsidRPr="005E541B">
        <w:rPr>
          <w:sz w:val="28"/>
          <w:szCs w:val="28"/>
        </w:rPr>
        <w:t xml:space="preserve"> від сплати ЄСВ та інших платежів до ПФУ за 2018 рік </w:t>
      </w:r>
      <w:r w:rsidR="00FF6179">
        <w:rPr>
          <w:sz w:val="28"/>
          <w:szCs w:val="28"/>
        </w:rPr>
        <w:t>146,5</w:t>
      </w:r>
      <w:r w:rsidRPr="005E541B">
        <w:rPr>
          <w:sz w:val="28"/>
          <w:szCs w:val="28"/>
        </w:rPr>
        <w:t xml:space="preserve"> млн. грн., за 4 місяці 2019 року </w:t>
      </w:r>
      <w:r w:rsidR="00FF6179">
        <w:rPr>
          <w:sz w:val="28"/>
          <w:szCs w:val="28"/>
        </w:rPr>
        <w:t>57,8 тис.</w:t>
      </w:r>
      <w:r w:rsidRPr="005E541B">
        <w:rPr>
          <w:sz w:val="28"/>
          <w:szCs w:val="28"/>
        </w:rPr>
        <w:t xml:space="preserve"> грн. 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>Тобто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власними надходженнями ми забезпеченні лише на </w:t>
      </w:r>
      <w:r w:rsidR="00FF6179">
        <w:rPr>
          <w:sz w:val="28"/>
          <w:szCs w:val="28"/>
        </w:rPr>
        <w:t xml:space="preserve">36 </w:t>
      </w:r>
      <w:r w:rsidR="00C0379E">
        <w:rPr>
          <w:sz w:val="28"/>
          <w:szCs w:val="28"/>
        </w:rPr>
        <w:t xml:space="preserve">% </w:t>
      </w:r>
      <w:r w:rsidRPr="005E541B">
        <w:rPr>
          <w:sz w:val="28"/>
          <w:szCs w:val="28"/>
        </w:rPr>
        <w:t>(по області цей показник становить</w:t>
      </w:r>
      <w:r w:rsidR="00C0379E">
        <w:rPr>
          <w:sz w:val="28"/>
          <w:szCs w:val="28"/>
        </w:rPr>
        <w:t xml:space="preserve"> близько 45</w:t>
      </w:r>
      <w:r w:rsidRPr="005E541B">
        <w:rPr>
          <w:sz w:val="28"/>
          <w:szCs w:val="28"/>
        </w:rPr>
        <w:t>%).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>Погіршує цю си</w:t>
      </w:r>
      <w:r>
        <w:rPr>
          <w:sz w:val="28"/>
          <w:szCs w:val="28"/>
        </w:rPr>
        <w:t>туацію наявність заборгованості</w:t>
      </w:r>
      <w:r w:rsidRPr="005E541B">
        <w:rPr>
          <w:sz w:val="28"/>
          <w:szCs w:val="28"/>
        </w:rPr>
        <w:t xml:space="preserve"> до ПФУ, яка постійно зростає і станом на 01.05.</w:t>
      </w:r>
      <w:r w:rsidR="00FF6179">
        <w:rPr>
          <w:sz w:val="28"/>
          <w:szCs w:val="28"/>
        </w:rPr>
        <w:t>2019</w:t>
      </w:r>
      <w:r w:rsidRPr="005E541B">
        <w:rPr>
          <w:sz w:val="28"/>
          <w:szCs w:val="28"/>
        </w:rPr>
        <w:t xml:space="preserve"> становить </w:t>
      </w:r>
      <w:r w:rsidR="00FF6179">
        <w:rPr>
          <w:sz w:val="28"/>
          <w:szCs w:val="28"/>
        </w:rPr>
        <w:t>5241,9</w:t>
      </w:r>
      <w:r w:rsidRPr="005E541B">
        <w:rPr>
          <w:sz w:val="28"/>
          <w:szCs w:val="28"/>
        </w:rPr>
        <w:t xml:space="preserve"> тис. грн. </w:t>
      </w:r>
      <w:r w:rsidRPr="00C0379E">
        <w:rPr>
          <w:sz w:val="28"/>
          <w:szCs w:val="28"/>
        </w:rPr>
        <w:t>в</w:t>
      </w:r>
      <w:r>
        <w:rPr>
          <w:sz w:val="28"/>
          <w:szCs w:val="28"/>
        </w:rPr>
        <w:t xml:space="preserve"> т.ч. по ЄСВ</w:t>
      </w:r>
      <w:r w:rsidR="00FF6179">
        <w:rPr>
          <w:sz w:val="28"/>
          <w:szCs w:val="28"/>
        </w:rPr>
        <w:t xml:space="preserve">       5190,8 тис. грн.</w:t>
      </w:r>
      <w:r>
        <w:rPr>
          <w:sz w:val="28"/>
          <w:szCs w:val="28"/>
        </w:rPr>
        <w:t xml:space="preserve"> Значна частка </w:t>
      </w:r>
      <w:r w:rsidRPr="005E541B">
        <w:rPr>
          <w:sz w:val="28"/>
          <w:szCs w:val="28"/>
        </w:rPr>
        <w:t xml:space="preserve">в цих боргах – це борг фізичних осіб підприємців </w:t>
      </w:r>
      <w:r w:rsidR="00FF6179">
        <w:rPr>
          <w:sz w:val="28"/>
          <w:szCs w:val="28"/>
        </w:rPr>
        <w:t xml:space="preserve">         2216,7 </w:t>
      </w:r>
      <w:r w:rsidRPr="005E541B">
        <w:rPr>
          <w:sz w:val="28"/>
          <w:szCs w:val="28"/>
        </w:rPr>
        <w:t xml:space="preserve">тис. грн.  по </w:t>
      </w:r>
      <w:r w:rsidR="00FF6179">
        <w:rPr>
          <w:sz w:val="28"/>
          <w:szCs w:val="28"/>
        </w:rPr>
        <w:t xml:space="preserve">273 </w:t>
      </w:r>
      <w:r w:rsidRPr="005E541B">
        <w:rPr>
          <w:sz w:val="28"/>
          <w:szCs w:val="28"/>
        </w:rPr>
        <w:t>підприємцях.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Default="00E53E44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>Як показав</w:t>
      </w:r>
      <w:r>
        <w:rPr>
          <w:sz w:val="28"/>
          <w:szCs w:val="28"/>
        </w:rPr>
        <w:t xml:space="preserve"> здійснений нами  аналіз така </w:t>
      </w:r>
      <w:r w:rsidRPr="005E541B">
        <w:rPr>
          <w:sz w:val="28"/>
          <w:szCs w:val="28"/>
        </w:rPr>
        <w:t xml:space="preserve">ситуація склалася  в першу чергу </w:t>
      </w:r>
      <w:r>
        <w:rPr>
          <w:sz w:val="28"/>
          <w:szCs w:val="28"/>
        </w:rPr>
        <w:t xml:space="preserve">через незадовільну поінформованість фізичних осіб -  підприємців про необхідність </w:t>
      </w:r>
      <w:r w:rsidRPr="0029283D">
        <w:rPr>
          <w:sz w:val="28"/>
          <w:szCs w:val="28"/>
        </w:rPr>
        <w:t>сплати</w:t>
      </w:r>
      <w:r>
        <w:rPr>
          <w:sz w:val="28"/>
          <w:szCs w:val="28"/>
        </w:rPr>
        <w:t xml:space="preserve"> ЄСВ, низьку ефективність роботи на місцях</w:t>
      </w:r>
      <w:r w:rsidRPr="005E541B">
        <w:rPr>
          <w:sz w:val="28"/>
          <w:szCs w:val="28"/>
        </w:rPr>
        <w:t xml:space="preserve"> комісій по </w:t>
      </w:r>
      <w:r>
        <w:rPr>
          <w:sz w:val="28"/>
          <w:szCs w:val="28"/>
        </w:rPr>
        <w:t xml:space="preserve">погашенню </w:t>
      </w:r>
      <w:r>
        <w:rPr>
          <w:sz w:val="28"/>
          <w:szCs w:val="28"/>
        </w:rPr>
        <w:lastRenderedPageBreak/>
        <w:t>заборгованості та недостатні  заходи зі сторони</w:t>
      </w:r>
      <w:r w:rsidRPr="005E541B">
        <w:rPr>
          <w:sz w:val="28"/>
          <w:szCs w:val="28"/>
        </w:rPr>
        <w:t xml:space="preserve"> відповідних слу</w:t>
      </w:r>
      <w:r>
        <w:rPr>
          <w:sz w:val="28"/>
          <w:szCs w:val="28"/>
        </w:rPr>
        <w:t>жб, які безпосередньо повинні ци</w:t>
      </w:r>
      <w:r w:rsidRPr="005E541B">
        <w:rPr>
          <w:sz w:val="28"/>
          <w:szCs w:val="28"/>
        </w:rPr>
        <w:t>м займатись.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Default="00E53E44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>Ще хочу наголосити на одному важливому м</w:t>
      </w:r>
      <w:r>
        <w:rPr>
          <w:sz w:val="28"/>
          <w:szCs w:val="28"/>
        </w:rPr>
        <w:t xml:space="preserve">оменті – це своєчасність доставки </w:t>
      </w:r>
      <w:r w:rsidRPr="005E541B">
        <w:rPr>
          <w:sz w:val="28"/>
          <w:szCs w:val="28"/>
        </w:rPr>
        <w:t xml:space="preserve"> пенсій. Якщо пенсіонери, які обслуговуються в банках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отримують пенсію своєчасно, то ті пенсіонери, які її отримують через підрозділи </w:t>
      </w:r>
      <w:r>
        <w:rPr>
          <w:sz w:val="28"/>
          <w:szCs w:val="28"/>
        </w:rPr>
        <w:t>«</w:t>
      </w:r>
      <w:r w:rsidRPr="005E541B">
        <w:rPr>
          <w:sz w:val="28"/>
          <w:szCs w:val="28"/>
        </w:rPr>
        <w:t>Укрпошти</w:t>
      </w:r>
      <w:r>
        <w:rPr>
          <w:sz w:val="28"/>
          <w:szCs w:val="28"/>
        </w:rPr>
        <w:t xml:space="preserve">», часто </w:t>
      </w:r>
      <w:r w:rsidRPr="005E541B">
        <w:rPr>
          <w:sz w:val="28"/>
          <w:szCs w:val="28"/>
        </w:rPr>
        <w:t>отримують ї</w:t>
      </w:r>
      <w:r>
        <w:rPr>
          <w:sz w:val="28"/>
          <w:szCs w:val="28"/>
        </w:rPr>
        <w:t>ї</w:t>
      </w:r>
      <w:r w:rsidRPr="005E541B">
        <w:rPr>
          <w:sz w:val="28"/>
          <w:szCs w:val="28"/>
        </w:rPr>
        <w:t xml:space="preserve"> з порушенням графіку доставки, або взагалі змушені іти для її отримання до найближчого відділення.</w:t>
      </w:r>
      <w:r>
        <w:rPr>
          <w:sz w:val="28"/>
          <w:szCs w:val="28"/>
        </w:rPr>
        <w:t xml:space="preserve">  Хоча, як вище було сказано</w:t>
      </w:r>
      <w:r w:rsidRPr="005E541B">
        <w:rPr>
          <w:sz w:val="28"/>
          <w:szCs w:val="28"/>
        </w:rPr>
        <w:t>, що Пенсійний фонд України своєчасно фінансує підприємств</w:t>
      </w:r>
      <w:r>
        <w:rPr>
          <w:sz w:val="28"/>
          <w:szCs w:val="28"/>
        </w:rPr>
        <w:t>а  поштового зв’язку. Головним</w:t>
      </w:r>
      <w:r w:rsidRPr="005E541B">
        <w:rPr>
          <w:sz w:val="28"/>
          <w:szCs w:val="28"/>
        </w:rPr>
        <w:t xml:space="preserve"> управлінням  Пенсійного фонду України пості</w:t>
      </w:r>
      <w:r>
        <w:rPr>
          <w:sz w:val="28"/>
          <w:szCs w:val="28"/>
        </w:rPr>
        <w:t>й</w:t>
      </w:r>
      <w:r w:rsidRPr="005E541B">
        <w:rPr>
          <w:sz w:val="28"/>
          <w:szCs w:val="28"/>
        </w:rPr>
        <w:t>но здійснюється контроль за своєчасною виплатою пенсій шляхом опитування пенсіонерів та працівникам контрольних заходів, щодо своєчасності використання пенсійних коштів.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5E541B">
        <w:rPr>
          <w:sz w:val="28"/>
          <w:szCs w:val="28"/>
        </w:rPr>
        <w:t>ановні депутати</w:t>
      </w:r>
      <w:r>
        <w:rPr>
          <w:sz w:val="28"/>
          <w:szCs w:val="28"/>
        </w:rPr>
        <w:t>, тут потрібна</w:t>
      </w:r>
      <w:r w:rsidRPr="005E541B">
        <w:rPr>
          <w:sz w:val="28"/>
          <w:szCs w:val="28"/>
        </w:rPr>
        <w:t xml:space="preserve"> і Ваша допомога в покращенні обслуговування пенсіонерів структурними підрозділами «Укрпошти», адже ми не хочемо, щоб в територіальній громадібули випадки несвоєчасної доставки пенсії, або взагалі безпідставної її виплати, як це було в одній з областе</w:t>
      </w:r>
      <w:r>
        <w:rPr>
          <w:sz w:val="28"/>
          <w:szCs w:val="28"/>
        </w:rPr>
        <w:t>й, де листоноша майже півроку</w:t>
      </w:r>
      <w:r w:rsidRPr="005E541B">
        <w:rPr>
          <w:sz w:val="28"/>
          <w:szCs w:val="28"/>
        </w:rPr>
        <w:t xml:space="preserve"> виплачувала пенсію дочці померлої матері.</w:t>
      </w:r>
    </w:p>
    <w:p w:rsidR="00E53E44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>Хочу також сказати,що декілька місяців поспіль ми виплачуємо субсидії пенсіонерам. Кошти ми перераховуємо</w:t>
      </w:r>
      <w:r>
        <w:rPr>
          <w:sz w:val="28"/>
          <w:szCs w:val="28"/>
        </w:rPr>
        <w:t xml:space="preserve"> на ці цілі, як і на виплату</w:t>
      </w:r>
      <w:r w:rsidRPr="005E541B">
        <w:rPr>
          <w:sz w:val="28"/>
          <w:szCs w:val="28"/>
        </w:rPr>
        <w:t xml:space="preserve"> пенсій</w:t>
      </w:r>
      <w:r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своєчасно.  Але інколи трапляють</w:t>
      </w:r>
      <w:r>
        <w:rPr>
          <w:sz w:val="28"/>
          <w:szCs w:val="28"/>
        </w:rPr>
        <w:t>ся прикрі випадки, коли паспортні</w:t>
      </w:r>
      <w:r w:rsidRPr="005E541B">
        <w:rPr>
          <w:sz w:val="28"/>
          <w:szCs w:val="28"/>
        </w:rPr>
        <w:t xml:space="preserve"> та інші дані не співпадають,тому</w:t>
      </w:r>
      <w:r w:rsidR="00AF3AF2">
        <w:rPr>
          <w:sz w:val="28"/>
          <w:szCs w:val="28"/>
        </w:rPr>
        <w:t xml:space="preserve">, </w:t>
      </w:r>
      <w:r w:rsidRPr="005E541B">
        <w:rPr>
          <w:sz w:val="28"/>
          <w:szCs w:val="28"/>
        </w:rPr>
        <w:t>хто причетний до формування цих даних необхідно відноситись до цього більш відповідально.</w:t>
      </w:r>
    </w:p>
    <w:p w:rsidR="00E53E44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Наступне</w:t>
      </w:r>
      <w:r w:rsidR="00AF3AF2">
        <w:rPr>
          <w:sz w:val="28"/>
          <w:szCs w:val="28"/>
        </w:rPr>
        <w:t>,</w:t>
      </w:r>
      <w:r w:rsidRPr="005E541B">
        <w:rPr>
          <w:sz w:val="28"/>
          <w:szCs w:val="28"/>
        </w:rPr>
        <w:t>дуже важливе питання</w:t>
      </w:r>
      <w:r w:rsidR="00AF3AF2"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на яке хотілося б звернути Вашу увагу – це обслуговуван</w:t>
      </w:r>
      <w:r>
        <w:rPr>
          <w:sz w:val="28"/>
          <w:szCs w:val="28"/>
        </w:rPr>
        <w:t xml:space="preserve">ня громадян. Але перед цим </w:t>
      </w:r>
      <w:r w:rsidRPr="005E541B">
        <w:rPr>
          <w:sz w:val="28"/>
          <w:szCs w:val="28"/>
        </w:rPr>
        <w:t>проінформовую Вас про наступне . Зараз</w:t>
      </w:r>
      <w:r w:rsidR="00AF3AF2">
        <w:rPr>
          <w:sz w:val="28"/>
          <w:szCs w:val="28"/>
        </w:rPr>
        <w:t>,</w:t>
      </w:r>
      <w:r w:rsidRPr="005E541B">
        <w:rPr>
          <w:sz w:val="28"/>
          <w:szCs w:val="28"/>
        </w:rPr>
        <w:t xml:space="preserve"> в органах Пенсійного фонду Укр</w:t>
      </w:r>
      <w:r>
        <w:rPr>
          <w:sz w:val="28"/>
          <w:szCs w:val="28"/>
        </w:rPr>
        <w:t>аїни відбувається реорганізація</w:t>
      </w:r>
      <w:r w:rsidRPr="005E541B">
        <w:rPr>
          <w:sz w:val="28"/>
          <w:szCs w:val="28"/>
        </w:rPr>
        <w:t>- ліквідовуються об’єднанні управління Пенсійного фонду України і буде юридична особа в Київській області – це головне управління</w:t>
      </w:r>
      <w:r>
        <w:rPr>
          <w:sz w:val="28"/>
          <w:szCs w:val="28"/>
        </w:rPr>
        <w:t>.  Проте, це аж</w:t>
      </w:r>
      <w:r w:rsidRPr="005E541B">
        <w:rPr>
          <w:sz w:val="28"/>
          <w:szCs w:val="28"/>
        </w:rPr>
        <w:t xml:space="preserve"> ніяк не погіршить якість обслуговування громадя</w:t>
      </w:r>
      <w:r>
        <w:rPr>
          <w:sz w:val="28"/>
          <w:szCs w:val="28"/>
        </w:rPr>
        <w:t>н. В район</w:t>
      </w:r>
      <w:r w:rsidR="00AF3AF2">
        <w:rPr>
          <w:sz w:val="28"/>
          <w:szCs w:val="28"/>
        </w:rPr>
        <w:t>і</w:t>
      </w:r>
      <w:r>
        <w:rPr>
          <w:sz w:val="28"/>
          <w:szCs w:val="28"/>
        </w:rPr>
        <w:t xml:space="preserve"> у нас буд</w:t>
      </w:r>
      <w:r w:rsidR="00AF3AF2">
        <w:rPr>
          <w:sz w:val="28"/>
          <w:szCs w:val="28"/>
        </w:rPr>
        <w:t>е</w:t>
      </w:r>
      <w:r>
        <w:rPr>
          <w:sz w:val="28"/>
          <w:szCs w:val="28"/>
        </w:rPr>
        <w:t xml:space="preserve"> функціонувати центр </w:t>
      </w:r>
      <w:r w:rsidRPr="005E541B">
        <w:rPr>
          <w:sz w:val="28"/>
          <w:szCs w:val="28"/>
        </w:rPr>
        <w:t>по обслуговуванню громадян, відділ</w:t>
      </w:r>
      <w:r>
        <w:rPr>
          <w:sz w:val="28"/>
          <w:szCs w:val="28"/>
        </w:rPr>
        <w:t>и призначення та виплати пенсій</w:t>
      </w:r>
      <w:r w:rsidRPr="005E54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Іншими словами – для населення не буде ніякого погіршення в отриманні пенсійних послуг.</w:t>
      </w:r>
    </w:p>
    <w:p w:rsidR="00E53E44" w:rsidRPr="005E541B" w:rsidRDefault="00E53E44" w:rsidP="0029283D">
      <w:pPr>
        <w:jc w:val="both"/>
        <w:rPr>
          <w:sz w:val="28"/>
          <w:szCs w:val="28"/>
        </w:rPr>
      </w:pPr>
    </w:p>
    <w:p w:rsidR="00E53E44" w:rsidRPr="005E541B" w:rsidRDefault="00E53E44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>Робота органів Пенсійного фонду Україн</w:t>
      </w:r>
      <w:r>
        <w:rPr>
          <w:sz w:val="28"/>
          <w:szCs w:val="28"/>
        </w:rPr>
        <w:t xml:space="preserve">и постійно модернізується. </w:t>
      </w:r>
      <w:r w:rsidRPr="005E541B">
        <w:rPr>
          <w:sz w:val="28"/>
          <w:szCs w:val="28"/>
        </w:rPr>
        <w:t xml:space="preserve">Якщо порівняти, як була побудована робота місцевих підприємців Пенсійного фонду України </w:t>
      </w:r>
      <w:r>
        <w:rPr>
          <w:sz w:val="28"/>
          <w:szCs w:val="28"/>
        </w:rPr>
        <w:t>раніше і зараз  - то це дві великі</w:t>
      </w:r>
      <w:r w:rsidRPr="005E541B">
        <w:rPr>
          <w:sz w:val="28"/>
          <w:szCs w:val="28"/>
        </w:rPr>
        <w:t xml:space="preserve"> різниці.</w:t>
      </w:r>
    </w:p>
    <w:p w:rsidR="00E53E44" w:rsidRDefault="00E53E44" w:rsidP="0029283D">
      <w:pPr>
        <w:jc w:val="both"/>
        <w:rPr>
          <w:sz w:val="28"/>
          <w:szCs w:val="28"/>
        </w:rPr>
      </w:pPr>
      <w:r w:rsidRPr="005E541B">
        <w:rPr>
          <w:sz w:val="28"/>
          <w:szCs w:val="28"/>
        </w:rPr>
        <w:t>По – перше, якщо раніше прийо</w:t>
      </w:r>
      <w:r>
        <w:rPr>
          <w:sz w:val="28"/>
          <w:szCs w:val="28"/>
        </w:rPr>
        <w:t xml:space="preserve">м здійснювався в одному місці в </w:t>
      </w:r>
      <w:r w:rsidRPr="005E541B">
        <w:rPr>
          <w:sz w:val="28"/>
          <w:szCs w:val="28"/>
        </w:rPr>
        <w:t>управлінні, то зараз в рай</w:t>
      </w:r>
      <w:r>
        <w:rPr>
          <w:sz w:val="28"/>
          <w:szCs w:val="28"/>
        </w:rPr>
        <w:t xml:space="preserve">оні крім сервісного центру діє </w:t>
      </w:r>
      <w:r w:rsidR="00AF3AF2">
        <w:rPr>
          <w:sz w:val="28"/>
          <w:szCs w:val="28"/>
        </w:rPr>
        <w:t xml:space="preserve">2 </w:t>
      </w:r>
      <w:r w:rsidRPr="005E541B">
        <w:rPr>
          <w:sz w:val="28"/>
          <w:szCs w:val="28"/>
        </w:rPr>
        <w:t>пункт</w:t>
      </w:r>
      <w:r w:rsidR="00AF3AF2">
        <w:rPr>
          <w:sz w:val="28"/>
          <w:szCs w:val="28"/>
        </w:rPr>
        <w:t>и</w:t>
      </w:r>
      <w:r>
        <w:rPr>
          <w:sz w:val="28"/>
          <w:szCs w:val="28"/>
        </w:rPr>
        <w:t xml:space="preserve"> обслуговування громадян та </w:t>
      </w:r>
      <w:r w:rsidR="00AF3AF2">
        <w:rPr>
          <w:sz w:val="28"/>
          <w:szCs w:val="28"/>
        </w:rPr>
        <w:t xml:space="preserve">3 </w:t>
      </w:r>
      <w:r w:rsidRPr="005E541B">
        <w:rPr>
          <w:sz w:val="28"/>
          <w:szCs w:val="28"/>
        </w:rPr>
        <w:t>агентськ</w:t>
      </w:r>
      <w:r w:rsidR="00AF3AF2">
        <w:rPr>
          <w:sz w:val="28"/>
          <w:szCs w:val="28"/>
        </w:rPr>
        <w:t>і</w:t>
      </w:r>
      <w:r w:rsidRPr="005E541B">
        <w:rPr>
          <w:sz w:val="28"/>
          <w:szCs w:val="28"/>
        </w:rPr>
        <w:t xml:space="preserve"> пункт</w:t>
      </w:r>
      <w:r w:rsidR="00AF3AF2">
        <w:rPr>
          <w:sz w:val="28"/>
          <w:szCs w:val="28"/>
        </w:rPr>
        <w:t>и</w:t>
      </w:r>
      <w:r w:rsidRPr="005E541B">
        <w:rPr>
          <w:sz w:val="28"/>
          <w:szCs w:val="28"/>
        </w:rPr>
        <w:t xml:space="preserve"> обслуговування</w:t>
      </w:r>
      <w:r>
        <w:rPr>
          <w:sz w:val="28"/>
          <w:szCs w:val="28"/>
        </w:rPr>
        <w:t>. Використання в</w:t>
      </w:r>
      <w:r w:rsidRPr="005E541B">
        <w:rPr>
          <w:sz w:val="28"/>
          <w:szCs w:val="28"/>
        </w:rPr>
        <w:t>ідповідних технічних засобів дає можливість р</w:t>
      </w:r>
      <w:r>
        <w:rPr>
          <w:sz w:val="28"/>
          <w:szCs w:val="28"/>
        </w:rPr>
        <w:t>озширити перелік послуг – це СМС</w:t>
      </w:r>
      <w:r w:rsidRPr="005E541B">
        <w:rPr>
          <w:sz w:val="28"/>
          <w:szCs w:val="28"/>
        </w:rPr>
        <w:t xml:space="preserve">. Інформування, </w:t>
      </w:r>
      <w:r w:rsidRPr="005E541B">
        <w:rPr>
          <w:sz w:val="28"/>
          <w:szCs w:val="28"/>
        </w:rPr>
        <w:lastRenderedPageBreak/>
        <w:t>отрима</w:t>
      </w:r>
      <w:r>
        <w:rPr>
          <w:sz w:val="28"/>
          <w:szCs w:val="28"/>
        </w:rPr>
        <w:t>ння різної інформації через Веб</w:t>
      </w:r>
      <w:r w:rsidRPr="005E541B">
        <w:rPr>
          <w:sz w:val="28"/>
          <w:szCs w:val="28"/>
        </w:rPr>
        <w:t>– портал Пенсійного фонду України</w:t>
      </w:r>
      <w:r>
        <w:rPr>
          <w:sz w:val="28"/>
          <w:szCs w:val="28"/>
        </w:rPr>
        <w:t xml:space="preserve"> та інших.                                                                             </w:t>
      </w:r>
    </w:p>
    <w:p w:rsidR="00E53E44" w:rsidRDefault="00E53E44" w:rsidP="0029283D">
      <w:pPr>
        <w:jc w:val="both"/>
        <w:rPr>
          <w:sz w:val="28"/>
          <w:szCs w:val="28"/>
        </w:rPr>
      </w:pPr>
    </w:p>
    <w:p w:rsidR="00F27B5C" w:rsidRDefault="00F27B5C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</w:p>
    <w:p w:rsidR="00B85FA2" w:rsidRDefault="00F27B5C" w:rsidP="0029283D">
      <w:pPr>
        <w:jc w:val="both"/>
        <w:rPr>
          <w:sz w:val="28"/>
          <w:szCs w:val="28"/>
        </w:rPr>
      </w:pPr>
      <w:r>
        <w:rPr>
          <w:sz w:val="28"/>
          <w:szCs w:val="28"/>
        </w:rPr>
        <w:t>З припинення управління</w:t>
      </w:r>
      <w:r w:rsidR="00B85F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  <w:r w:rsidR="00B85FA2">
        <w:rPr>
          <w:sz w:val="28"/>
          <w:szCs w:val="28"/>
        </w:rPr>
        <w:t xml:space="preserve">    </w:t>
      </w:r>
      <w:r>
        <w:rPr>
          <w:sz w:val="28"/>
          <w:szCs w:val="28"/>
        </w:rPr>
        <w:t>Н. Коваленко</w:t>
      </w:r>
    </w:p>
    <w:sectPr w:rsidR="00B85FA2" w:rsidSect="003F0866">
      <w:headerReference w:type="even" r:id="rId7"/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C46" w:rsidRDefault="00154C46">
      <w:r>
        <w:separator/>
      </w:r>
    </w:p>
  </w:endnote>
  <w:endnote w:type="continuationSeparator" w:id="1">
    <w:p w:rsidR="00154C46" w:rsidRDefault="0015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C46" w:rsidRDefault="00154C46">
      <w:r>
        <w:separator/>
      </w:r>
    </w:p>
  </w:footnote>
  <w:footnote w:type="continuationSeparator" w:id="1">
    <w:p w:rsidR="00154C46" w:rsidRDefault="00154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44" w:rsidRDefault="00433630" w:rsidP="00A3027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53E4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53E44" w:rsidRDefault="00E53E4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44" w:rsidRDefault="00433630" w:rsidP="003F0866">
    <w:pPr>
      <w:pStyle w:val="ae"/>
      <w:framePr w:wrap="around" w:vAnchor="text" w:hAnchor="margin" w:xAlign="center" w:y="1"/>
      <w:jc w:val="center"/>
      <w:rPr>
        <w:rStyle w:val="af0"/>
      </w:rPr>
    </w:pPr>
    <w:r>
      <w:rPr>
        <w:rStyle w:val="af0"/>
      </w:rPr>
      <w:fldChar w:fldCharType="begin"/>
    </w:r>
    <w:r w:rsidR="00E53E4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27B5C">
      <w:rPr>
        <w:rStyle w:val="af0"/>
        <w:noProof/>
      </w:rPr>
      <w:t>2</w:t>
    </w:r>
    <w:r>
      <w:rPr>
        <w:rStyle w:val="af0"/>
      </w:rPr>
      <w:fldChar w:fldCharType="end"/>
    </w:r>
  </w:p>
  <w:p w:rsidR="00E53E44" w:rsidRDefault="00E53E44" w:rsidP="00A3027C">
    <w:pPr>
      <w:pStyle w:val="ae"/>
      <w:framePr w:wrap="around" w:vAnchor="text" w:hAnchor="margin" w:xAlign="center" w:y="1"/>
      <w:rPr>
        <w:rStyle w:val="af0"/>
      </w:rPr>
    </w:pPr>
  </w:p>
  <w:p w:rsidR="00E53E44" w:rsidRDefault="00E53E4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3221"/>
    <w:multiLevelType w:val="hybridMultilevel"/>
    <w:tmpl w:val="1E305D80"/>
    <w:lvl w:ilvl="0" w:tplc="6C78B730">
      <w:start w:val="8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">
    <w:nsid w:val="2C0F078D"/>
    <w:multiLevelType w:val="hybridMultilevel"/>
    <w:tmpl w:val="8F1C99CC"/>
    <w:lvl w:ilvl="0" w:tplc="A1ACB5EC">
      <w:numFmt w:val="bullet"/>
      <w:lvlText w:val="-"/>
      <w:lvlJc w:val="left"/>
      <w:pPr>
        <w:tabs>
          <w:tab w:val="num" w:pos="1308"/>
        </w:tabs>
        <w:ind w:left="1308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4E4D6F"/>
    <w:multiLevelType w:val="hybridMultilevel"/>
    <w:tmpl w:val="0B8C6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215FBE"/>
    <w:multiLevelType w:val="hybridMultilevel"/>
    <w:tmpl w:val="EBA23518"/>
    <w:lvl w:ilvl="0" w:tplc="454CFC18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4110417"/>
    <w:multiLevelType w:val="hybridMultilevel"/>
    <w:tmpl w:val="7ADA61E4"/>
    <w:lvl w:ilvl="0" w:tplc="01F0BC18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377"/>
    <w:rsid w:val="00003704"/>
    <w:rsid w:val="00030DDC"/>
    <w:rsid w:val="000318BB"/>
    <w:rsid w:val="0004032B"/>
    <w:rsid w:val="00042C50"/>
    <w:rsid w:val="00071279"/>
    <w:rsid w:val="000813B3"/>
    <w:rsid w:val="000846E5"/>
    <w:rsid w:val="00086216"/>
    <w:rsid w:val="0008778D"/>
    <w:rsid w:val="000A1778"/>
    <w:rsid w:val="000A51A2"/>
    <w:rsid w:val="000A624F"/>
    <w:rsid w:val="000B2DD3"/>
    <w:rsid w:val="000B3EEF"/>
    <w:rsid w:val="000B5862"/>
    <w:rsid w:val="000B7596"/>
    <w:rsid w:val="000C0761"/>
    <w:rsid w:val="000C1ACE"/>
    <w:rsid w:val="000E14DB"/>
    <w:rsid w:val="000E637C"/>
    <w:rsid w:val="000F1948"/>
    <w:rsid w:val="000F5D44"/>
    <w:rsid w:val="000F6075"/>
    <w:rsid w:val="000F75B6"/>
    <w:rsid w:val="00102BC7"/>
    <w:rsid w:val="0010792D"/>
    <w:rsid w:val="00121184"/>
    <w:rsid w:val="00122F13"/>
    <w:rsid w:val="001238BB"/>
    <w:rsid w:val="0012506C"/>
    <w:rsid w:val="00136B9F"/>
    <w:rsid w:val="00142C8C"/>
    <w:rsid w:val="0014791F"/>
    <w:rsid w:val="00151BB4"/>
    <w:rsid w:val="00154962"/>
    <w:rsid w:val="00154C46"/>
    <w:rsid w:val="00191188"/>
    <w:rsid w:val="001B067F"/>
    <w:rsid w:val="001B3331"/>
    <w:rsid w:val="001B4FC7"/>
    <w:rsid w:val="001C4C3F"/>
    <w:rsid w:val="001D7F1B"/>
    <w:rsid w:val="001E41E0"/>
    <w:rsid w:val="001E4C0F"/>
    <w:rsid w:val="001F33BE"/>
    <w:rsid w:val="00201190"/>
    <w:rsid w:val="00201838"/>
    <w:rsid w:val="00204B84"/>
    <w:rsid w:val="00211C9C"/>
    <w:rsid w:val="0022053B"/>
    <w:rsid w:val="00222C0C"/>
    <w:rsid w:val="002336BB"/>
    <w:rsid w:val="0024194E"/>
    <w:rsid w:val="00246D9F"/>
    <w:rsid w:val="00257505"/>
    <w:rsid w:val="00262FF5"/>
    <w:rsid w:val="00271442"/>
    <w:rsid w:val="002765FE"/>
    <w:rsid w:val="00276BC3"/>
    <w:rsid w:val="002809BD"/>
    <w:rsid w:val="00291C25"/>
    <w:rsid w:val="0029283D"/>
    <w:rsid w:val="0029383F"/>
    <w:rsid w:val="002B15EC"/>
    <w:rsid w:val="002B2EC0"/>
    <w:rsid w:val="002C140D"/>
    <w:rsid w:val="002C19E3"/>
    <w:rsid w:val="002C3720"/>
    <w:rsid w:val="002C5F5B"/>
    <w:rsid w:val="002C7302"/>
    <w:rsid w:val="002D694B"/>
    <w:rsid w:val="002E0695"/>
    <w:rsid w:val="002E501A"/>
    <w:rsid w:val="002F10F8"/>
    <w:rsid w:val="0030323E"/>
    <w:rsid w:val="003121FE"/>
    <w:rsid w:val="003169A8"/>
    <w:rsid w:val="0031761D"/>
    <w:rsid w:val="00321DFD"/>
    <w:rsid w:val="00324088"/>
    <w:rsid w:val="003241F0"/>
    <w:rsid w:val="00325F44"/>
    <w:rsid w:val="0033013D"/>
    <w:rsid w:val="00332BFC"/>
    <w:rsid w:val="00336C21"/>
    <w:rsid w:val="00344807"/>
    <w:rsid w:val="00345B97"/>
    <w:rsid w:val="00362609"/>
    <w:rsid w:val="003668CA"/>
    <w:rsid w:val="00371806"/>
    <w:rsid w:val="00382DC9"/>
    <w:rsid w:val="00385C22"/>
    <w:rsid w:val="0038689D"/>
    <w:rsid w:val="003917A2"/>
    <w:rsid w:val="00395CCC"/>
    <w:rsid w:val="003A2EFC"/>
    <w:rsid w:val="003C0373"/>
    <w:rsid w:val="003C4993"/>
    <w:rsid w:val="003D134B"/>
    <w:rsid w:val="003E0273"/>
    <w:rsid w:val="003E7FDE"/>
    <w:rsid w:val="003F0866"/>
    <w:rsid w:val="003F1EB4"/>
    <w:rsid w:val="003F4EE9"/>
    <w:rsid w:val="003F5014"/>
    <w:rsid w:val="003F660B"/>
    <w:rsid w:val="003F79A3"/>
    <w:rsid w:val="00403432"/>
    <w:rsid w:val="004128F8"/>
    <w:rsid w:val="00413E98"/>
    <w:rsid w:val="00414897"/>
    <w:rsid w:val="00417AF9"/>
    <w:rsid w:val="004270CD"/>
    <w:rsid w:val="00430772"/>
    <w:rsid w:val="0043136B"/>
    <w:rsid w:val="00433630"/>
    <w:rsid w:val="004346A4"/>
    <w:rsid w:val="00451BDB"/>
    <w:rsid w:val="004535EE"/>
    <w:rsid w:val="00462D43"/>
    <w:rsid w:val="00471085"/>
    <w:rsid w:val="00471CEA"/>
    <w:rsid w:val="00476C92"/>
    <w:rsid w:val="004770DB"/>
    <w:rsid w:val="004770E1"/>
    <w:rsid w:val="004870C3"/>
    <w:rsid w:val="00490291"/>
    <w:rsid w:val="004929AD"/>
    <w:rsid w:val="004A0BCD"/>
    <w:rsid w:val="004A11D6"/>
    <w:rsid w:val="004A1BA7"/>
    <w:rsid w:val="004A62A8"/>
    <w:rsid w:val="004B7FB1"/>
    <w:rsid w:val="004C3C6B"/>
    <w:rsid w:val="004C444B"/>
    <w:rsid w:val="004C67E3"/>
    <w:rsid w:val="004F117E"/>
    <w:rsid w:val="004F6429"/>
    <w:rsid w:val="00501B39"/>
    <w:rsid w:val="0050445F"/>
    <w:rsid w:val="00507850"/>
    <w:rsid w:val="00514587"/>
    <w:rsid w:val="00515BBB"/>
    <w:rsid w:val="00515DCD"/>
    <w:rsid w:val="00550B69"/>
    <w:rsid w:val="00555F31"/>
    <w:rsid w:val="00557F59"/>
    <w:rsid w:val="00560682"/>
    <w:rsid w:val="00562580"/>
    <w:rsid w:val="0057227E"/>
    <w:rsid w:val="00572899"/>
    <w:rsid w:val="005957E5"/>
    <w:rsid w:val="005973E4"/>
    <w:rsid w:val="0059768E"/>
    <w:rsid w:val="005A2908"/>
    <w:rsid w:val="005A3027"/>
    <w:rsid w:val="005B03FC"/>
    <w:rsid w:val="005B0447"/>
    <w:rsid w:val="005B31A2"/>
    <w:rsid w:val="005E541B"/>
    <w:rsid w:val="005F047F"/>
    <w:rsid w:val="005F12DF"/>
    <w:rsid w:val="005F1D7C"/>
    <w:rsid w:val="005F5037"/>
    <w:rsid w:val="005F5615"/>
    <w:rsid w:val="005F606D"/>
    <w:rsid w:val="006069F4"/>
    <w:rsid w:val="00613A0F"/>
    <w:rsid w:val="00630B3D"/>
    <w:rsid w:val="006340E3"/>
    <w:rsid w:val="006343D6"/>
    <w:rsid w:val="0064345B"/>
    <w:rsid w:val="00662D99"/>
    <w:rsid w:val="00664610"/>
    <w:rsid w:val="00665496"/>
    <w:rsid w:val="00666448"/>
    <w:rsid w:val="006672AB"/>
    <w:rsid w:val="00690AF8"/>
    <w:rsid w:val="00690EE5"/>
    <w:rsid w:val="006A55E7"/>
    <w:rsid w:val="006B2589"/>
    <w:rsid w:val="006C1267"/>
    <w:rsid w:val="006C5EBC"/>
    <w:rsid w:val="006D1396"/>
    <w:rsid w:val="006D59BB"/>
    <w:rsid w:val="006E4656"/>
    <w:rsid w:val="006E7D48"/>
    <w:rsid w:val="006F50A9"/>
    <w:rsid w:val="007031C0"/>
    <w:rsid w:val="007065F0"/>
    <w:rsid w:val="007072D8"/>
    <w:rsid w:val="00715AD4"/>
    <w:rsid w:val="007240EF"/>
    <w:rsid w:val="007335C0"/>
    <w:rsid w:val="0073703E"/>
    <w:rsid w:val="00745675"/>
    <w:rsid w:val="0074611D"/>
    <w:rsid w:val="00750B63"/>
    <w:rsid w:val="00751E5E"/>
    <w:rsid w:val="007634B1"/>
    <w:rsid w:val="00766FC0"/>
    <w:rsid w:val="00786478"/>
    <w:rsid w:val="00787B5F"/>
    <w:rsid w:val="00795704"/>
    <w:rsid w:val="00796C2E"/>
    <w:rsid w:val="007A2462"/>
    <w:rsid w:val="007A3E59"/>
    <w:rsid w:val="007B5005"/>
    <w:rsid w:val="007B6F36"/>
    <w:rsid w:val="007C780F"/>
    <w:rsid w:val="007D203B"/>
    <w:rsid w:val="007D51BA"/>
    <w:rsid w:val="007E3C41"/>
    <w:rsid w:val="007F1377"/>
    <w:rsid w:val="00800976"/>
    <w:rsid w:val="00800D0A"/>
    <w:rsid w:val="008015E7"/>
    <w:rsid w:val="00807E39"/>
    <w:rsid w:val="00812AFF"/>
    <w:rsid w:val="00815A40"/>
    <w:rsid w:val="00822BBA"/>
    <w:rsid w:val="008255E8"/>
    <w:rsid w:val="00833EDE"/>
    <w:rsid w:val="008360B6"/>
    <w:rsid w:val="00837070"/>
    <w:rsid w:val="0083722E"/>
    <w:rsid w:val="008377AB"/>
    <w:rsid w:val="008452B3"/>
    <w:rsid w:val="00856ADF"/>
    <w:rsid w:val="008630D1"/>
    <w:rsid w:val="00864B53"/>
    <w:rsid w:val="0087484F"/>
    <w:rsid w:val="008778EB"/>
    <w:rsid w:val="00877B9C"/>
    <w:rsid w:val="008A5836"/>
    <w:rsid w:val="008B5182"/>
    <w:rsid w:val="008C7A3F"/>
    <w:rsid w:val="008D48A0"/>
    <w:rsid w:val="008D4AC4"/>
    <w:rsid w:val="008E0834"/>
    <w:rsid w:val="008E4D93"/>
    <w:rsid w:val="008F1660"/>
    <w:rsid w:val="008F1EFC"/>
    <w:rsid w:val="008F3886"/>
    <w:rsid w:val="008F4AFC"/>
    <w:rsid w:val="008F515A"/>
    <w:rsid w:val="008F73F0"/>
    <w:rsid w:val="00903CE4"/>
    <w:rsid w:val="00920AE4"/>
    <w:rsid w:val="0092469F"/>
    <w:rsid w:val="009258A1"/>
    <w:rsid w:val="009329ED"/>
    <w:rsid w:val="009344BD"/>
    <w:rsid w:val="009366CC"/>
    <w:rsid w:val="00942EA6"/>
    <w:rsid w:val="00945C33"/>
    <w:rsid w:val="0095383F"/>
    <w:rsid w:val="00960880"/>
    <w:rsid w:val="00962B12"/>
    <w:rsid w:val="009C0B32"/>
    <w:rsid w:val="009C17AC"/>
    <w:rsid w:val="009C5E0D"/>
    <w:rsid w:val="009D09B3"/>
    <w:rsid w:val="009D1C5C"/>
    <w:rsid w:val="009D4080"/>
    <w:rsid w:val="009E58B2"/>
    <w:rsid w:val="009F51A4"/>
    <w:rsid w:val="009F57CD"/>
    <w:rsid w:val="00A06998"/>
    <w:rsid w:val="00A172F5"/>
    <w:rsid w:val="00A3027C"/>
    <w:rsid w:val="00A50536"/>
    <w:rsid w:val="00A60CD9"/>
    <w:rsid w:val="00A657C4"/>
    <w:rsid w:val="00A742AE"/>
    <w:rsid w:val="00A94128"/>
    <w:rsid w:val="00AA0AFB"/>
    <w:rsid w:val="00AB0384"/>
    <w:rsid w:val="00AB2040"/>
    <w:rsid w:val="00AB3E36"/>
    <w:rsid w:val="00AB4CD2"/>
    <w:rsid w:val="00AC4E0D"/>
    <w:rsid w:val="00AE1CE7"/>
    <w:rsid w:val="00AF0F05"/>
    <w:rsid w:val="00AF1FB4"/>
    <w:rsid w:val="00AF3AF2"/>
    <w:rsid w:val="00AF77AC"/>
    <w:rsid w:val="00B05B74"/>
    <w:rsid w:val="00B11E4B"/>
    <w:rsid w:val="00B2005C"/>
    <w:rsid w:val="00B20E21"/>
    <w:rsid w:val="00B2167E"/>
    <w:rsid w:val="00B24F71"/>
    <w:rsid w:val="00B37BC8"/>
    <w:rsid w:val="00B405F2"/>
    <w:rsid w:val="00B41E05"/>
    <w:rsid w:val="00B43766"/>
    <w:rsid w:val="00B43DB2"/>
    <w:rsid w:val="00B44D89"/>
    <w:rsid w:val="00B456F8"/>
    <w:rsid w:val="00B50157"/>
    <w:rsid w:val="00B60C17"/>
    <w:rsid w:val="00B636D6"/>
    <w:rsid w:val="00B729E0"/>
    <w:rsid w:val="00B74F90"/>
    <w:rsid w:val="00B757E8"/>
    <w:rsid w:val="00B81F2D"/>
    <w:rsid w:val="00B8272D"/>
    <w:rsid w:val="00B84ECE"/>
    <w:rsid w:val="00B85374"/>
    <w:rsid w:val="00B85FA2"/>
    <w:rsid w:val="00B917C7"/>
    <w:rsid w:val="00B92073"/>
    <w:rsid w:val="00B9239E"/>
    <w:rsid w:val="00B95996"/>
    <w:rsid w:val="00B9704E"/>
    <w:rsid w:val="00BA2121"/>
    <w:rsid w:val="00BA3DF3"/>
    <w:rsid w:val="00BA6B7A"/>
    <w:rsid w:val="00BB15B8"/>
    <w:rsid w:val="00BD5570"/>
    <w:rsid w:val="00BD62FE"/>
    <w:rsid w:val="00BF45EB"/>
    <w:rsid w:val="00BF4E78"/>
    <w:rsid w:val="00C0379E"/>
    <w:rsid w:val="00C0700D"/>
    <w:rsid w:val="00C07E4D"/>
    <w:rsid w:val="00C10ABB"/>
    <w:rsid w:val="00C1163E"/>
    <w:rsid w:val="00C22202"/>
    <w:rsid w:val="00C23B44"/>
    <w:rsid w:val="00C27916"/>
    <w:rsid w:val="00C324C6"/>
    <w:rsid w:val="00C32660"/>
    <w:rsid w:val="00C3292C"/>
    <w:rsid w:val="00C32BD0"/>
    <w:rsid w:val="00C3422E"/>
    <w:rsid w:val="00C40079"/>
    <w:rsid w:val="00C4067E"/>
    <w:rsid w:val="00C52938"/>
    <w:rsid w:val="00C57267"/>
    <w:rsid w:val="00C62E40"/>
    <w:rsid w:val="00C64B2E"/>
    <w:rsid w:val="00C658C4"/>
    <w:rsid w:val="00C752BB"/>
    <w:rsid w:val="00C92796"/>
    <w:rsid w:val="00CB480B"/>
    <w:rsid w:val="00CB7476"/>
    <w:rsid w:val="00CC201C"/>
    <w:rsid w:val="00CE6BA6"/>
    <w:rsid w:val="00D01089"/>
    <w:rsid w:val="00D0775A"/>
    <w:rsid w:val="00D15291"/>
    <w:rsid w:val="00D4102D"/>
    <w:rsid w:val="00D46198"/>
    <w:rsid w:val="00D50D22"/>
    <w:rsid w:val="00D5330C"/>
    <w:rsid w:val="00D54BD7"/>
    <w:rsid w:val="00D56C87"/>
    <w:rsid w:val="00D57124"/>
    <w:rsid w:val="00D5781D"/>
    <w:rsid w:val="00D63D1E"/>
    <w:rsid w:val="00D72B05"/>
    <w:rsid w:val="00D8594B"/>
    <w:rsid w:val="00D91521"/>
    <w:rsid w:val="00D924C0"/>
    <w:rsid w:val="00DB6AB8"/>
    <w:rsid w:val="00DC5F73"/>
    <w:rsid w:val="00DC6599"/>
    <w:rsid w:val="00DD09D0"/>
    <w:rsid w:val="00DE15E7"/>
    <w:rsid w:val="00DE325F"/>
    <w:rsid w:val="00DF086D"/>
    <w:rsid w:val="00DF3E4F"/>
    <w:rsid w:val="00E007B0"/>
    <w:rsid w:val="00E10D86"/>
    <w:rsid w:val="00E12855"/>
    <w:rsid w:val="00E163B8"/>
    <w:rsid w:val="00E16D9D"/>
    <w:rsid w:val="00E17A94"/>
    <w:rsid w:val="00E17E8F"/>
    <w:rsid w:val="00E26054"/>
    <w:rsid w:val="00E3368C"/>
    <w:rsid w:val="00E414F0"/>
    <w:rsid w:val="00E44B55"/>
    <w:rsid w:val="00E47C4C"/>
    <w:rsid w:val="00E53E44"/>
    <w:rsid w:val="00E640A5"/>
    <w:rsid w:val="00E67C36"/>
    <w:rsid w:val="00E74229"/>
    <w:rsid w:val="00E7592E"/>
    <w:rsid w:val="00E76588"/>
    <w:rsid w:val="00E80DFF"/>
    <w:rsid w:val="00E8636F"/>
    <w:rsid w:val="00E86DE6"/>
    <w:rsid w:val="00EA4033"/>
    <w:rsid w:val="00EA532F"/>
    <w:rsid w:val="00EB06DB"/>
    <w:rsid w:val="00EB577B"/>
    <w:rsid w:val="00EB7F59"/>
    <w:rsid w:val="00ED5AFC"/>
    <w:rsid w:val="00ED671E"/>
    <w:rsid w:val="00EF24B1"/>
    <w:rsid w:val="00EF42F6"/>
    <w:rsid w:val="00EF6315"/>
    <w:rsid w:val="00F07B6D"/>
    <w:rsid w:val="00F15AC3"/>
    <w:rsid w:val="00F17A04"/>
    <w:rsid w:val="00F219C8"/>
    <w:rsid w:val="00F27B5C"/>
    <w:rsid w:val="00F37877"/>
    <w:rsid w:val="00F4602B"/>
    <w:rsid w:val="00F51EFE"/>
    <w:rsid w:val="00F53B4C"/>
    <w:rsid w:val="00F67914"/>
    <w:rsid w:val="00F71E30"/>
    <w:rsid w:val="00F82936"/>
    <w:rsid w:val="00F87C63"/>
    <w:rsid w:val="00F9061F"/>
    <w:rsid w:val="00F937D5"/>
    <w:rsid w:val="00F96A6A"/>
    <w:rsid w:val="00F97D22"/>
    <w:rsid w:val="00FB4E8A"/>
    <w:rsid w:val="00FB6C98"/>
    <w:rsid w:val="00FD1788"/>
    <w:rsid w:val="00FE1B58"/>
    <w:rsid w:val="00FE1D97"/>
    <w:rsid w:val="00FF0B39"/>
    <w:rsid w:val="00FF6179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7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29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87C63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F87C63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2936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7227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7227E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7F1377"/>
    <w:pPr>
      <w:spacing w:line="360" w:lineRule="auto"/>
      <w:ind w:firstLine="74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7227E"/>
    <w:rPr>
      <w:rFonts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F1377"/>
    <w:pPr>
      <w:ind w:firstLine="748"/>
      <w:jc w:val="both"/>
    </w:pPr>
    <w:rPr>
      <w:b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7227E"/>
    <w:rPr>
      <w:rFonts w:cs="Times New Roman"/>
      <w:sz w:val="24"/>
      <w:szCs w:val="24"/>
      <w:lang w:eastAsia="ru-RU"/>
    </w:rPr>
  </w:style>
  <w:style w:type="paragraph" w:styleId="11">
    <w:name w:val="index 1"/>
    <w:basedOn w:val="a"/>
    <w:autoRedefine/>
    <w:uiPriority w:val="99"/>
    <w:semiHidden/>
    <w:rsid w:val="00F87C63"/>
    <w:pPr>
      <w:spacing w:line="240" w:lineRule="atLeast"/>
      <w:ind w:left="360" w:right="-6"/>
      <w:jc w:val="center"/>
    </w:pPr>
    <w:rPr>
      <w:b/>
      <w:sz w:val="28"/>
      <w:szCs w:val="20"/>
      <w:lang w:val="ru-RU"/>
    </w:rPr>
  </w:style>
  <w:style w:type="paragraph" w:styleId="a5">
    <w:name w:val="Balloon Text"/>
    <w:basedOn w:val="a"/>
    <w:link w:val="a6"/>
    <w:uiPriority w:val="99"/>
    <w:semiHidden/>
    <w:rsid w:val="00487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7227E"/>
    <w:rPr>
      <w:rFonts w:cs="Times New Roman"/>
      <w:sz w:val="2"/>
      <w:lang w:eastAsia="ru-RU"/>
    </w:rPr>
  </w:style>
  <w:style w:type="paragraph" w:styleId="a7">
    <w:name w:val="footer"/>
    <w:basedOn w:val="a"/>
    <w:link w:val="a8"/>
    <w:uiPriority w:val="99"/>
    <w:rsid w:val="00AE1CE7"/>
    <w:pPr>
      <w:tabs>
        <w:tab w:val="center" w:pos="4677"/>
        <w:tab w:val="right" w:pos="9355"/>
      </w:tabs>
    </w:pPr>
    <w:rPr>
      <w:sz w:val="28"/>
      <w:lang w:eastAsia="uk-UA"/>
    </w:rPr>
  </w:style>
  <w:style w:type="character" w:customStyle="1" w:styleId="a8">
    <w:name w:val="Нижний колонтитул Знак"/>
    <w:link w:val="a7"/>
    <w:uiPriority w:val="99"/>
    <w:locked/>
    <w:rsid w:val="00AE1CE7"/>
    <w:rPr>
      <w:rFonts w:cs="Times New Roman"/>
      <w:sz w:val="24"/>
      <w:lang w:val="uk-UA"/>
    </w:rPr>
  </w:style>
  <w:style w:type="paragraph" w:styleId="a9">
    <w:name w:val="Title"/>
    <w:basedOn w:val="a"/>
    <w:link w:val="aa"/>
    <w:uiPriority w:val="99"/>
    <w:qFormat/>
    <w:rsid w:val="00B43DB2"/>
    <w:pPr>
      <w:jc w:val="center"/>
    </w:pPr>
    <w:rPr>
      <w:szCs w:val="20"/>
      <w:lang w:eastAsia="uk-UA"/>
    </w:rPr>
  </w:style>
  <w:style w:type="character" w:customStyle="1" w:styleId="aa">
    <w:name w:val="Название Знак"/>
    <w:link w:val="a9"/>
    <w:uiPriority w:val="99"/>
    <w:locked/>
    <w:rsid w:val="00B43DB2"/>
    <w:rPr>
      <w:rFonts w:cs="Times New Roman"/>
      <w:sz w:val="24"/>
      <w:lang w:val="uk-UA"/>
    </w:rPr>
  </w:style>
  <w:style w:type="character" w:styleId="ab">
    <w:name w:val="Hyperlink"/>
    <w:uiPriority w:val="99"/>
    <w:rsid w:val="00B43DB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1E4C0F"/>
    <w:pPr>
      <w:spacing w:after="120"/>
    </w:pPr>
    <w:rPr>
      <w:lang w:val="ru-RU"/>
    </w:rPr>
  </w:style>
  <w:style w:type="character" w:customStyle="1" w:styleId="ad">
    <w:name w:val="Основной текст Знак"/>
    <w:link w:val="ac"/>
    <w:uiPriority w:val="99"/>
    <w:semiHidden/>
    <w:locked/>
    <w:rsid w:val="0057227E"/>
    <w:rPr>
      <w:rFonts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3F0866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57227E"/>
    <w:rPr>
      <w:rFonts w:cs="Times New Roman"/>
      <w:sz w:val="24"/>
      <w:szCs w:val="24"/>
      <w:lang w:eastAsia="ru-RU"/>
    </w:rPr>
  </w:style>
  <w:style w:type="character" w:styleId="af0">
    <w:name w:val="page number"/>
    <w:uiPriority w:val="99"/>
    <w:rsid w:val="003F08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ЕЛЕКТРОННИЙ ЛИСТ</vt:lpstr>
    </vt:vector>
  </TitlesOfParts>
  <Company>UCL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ЕЛЕКТРОННИЙ ЛИСТ</dc:title>
  <dc:creator>pfu</dc:creator>
  <cp:lastModifiedBy>admin</cp:lastModifiedBy>
  <cp:revision>3</cp:revision>
  <cp:lastPrinted>2019-05-24T11:33:00Z</cp:lastPrinted>
  <dcterms:created xsi:type="dcterms:W3CDTF">2019-06-29T13:29:00Z</dcterms:created>
  <dcterms:modified xsi:type="dcterms:W3CDTF">2019-07-05T06:29:00Z</dcterms:modified>
</cp:coreProperties>
</file>